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CA7" w:rsidRDefault="00952CA7" w:rsidP="00952CA7">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41.95pt" o:ole="">
            <v:imagedata r:id="rId8" o:title=""/>
          </v:shape>
          <o:OLEObject Type="Embed" ProgID="Word.Picture.8" ShapeID="_x0000_i1025" DrawAspect="Content" ObjectID="_1507021308" r:id="rId9"/>
        </w:object>
      </w:r>
    </w:p>
    <w:p w:rsidR="00952CA7" w:rsidRPr="00B26D0B" w:rsidRDefault="00952CA7" w:rsidP="00952CA7">
      <w:pPr>
        <w:pStyle w:val="Normal1"/>
        <w:jc w:val="center"/>
        <w:rPr>
          <w:rFonts w:cs="Arial"/>
          <w:b/>
          <w:bCs/>
          <w:sz w:val="16"/>
          <w:szCs w:val="16"/>
        </w:rPr>
      </w:pPr>
      <w:r w:rsidRPr="00B26D0B">
        <w:rPr>
          <w:rFonts w:cs="Arial"/>
          <w:b/>
          <w:bCs/>
          <w:sz w:val="16"/>
          <w:szCs w:val="16"/>
        </w:rPr>
        <w:t>SERVIÇO PÚBLICO FEDERAL</w:t>
      </w:r>
    </w:p>
    <w:p w:rsidR="00952CA7" w:rsidRPr="00B26D0B" w:rsidRDefault="00952CA7" w:rsidP="00952CA7">
      <w:pPr>
        <w:pStyle w:val="Normal1"/>
        <w:jc w:val="center"/>
        <w:rPr>
          <w:rFonts w:cs="Arial"/>
          <w:b/>
          <w:sz w:val="16"/>
          <w:szCs w:val="16"/>
        </w:rPr>
      </w:pPr>
      <w:r w:rsidRPr="00B26D0B">
        <w:rPr>
          <w:rFonts w:cs="Arial"/>
          <w:b/>
          <w:sz w:val="16"/>
          <w:szCs w:val="16"/>
        </w:rPr>
        <w:t>MJ - DEPARTAMENTO DE POLÍCIA FEDERAL</w:t>
      </w:r>
    </w:p>
    <w:p w:rsidR="00952CA7" w:rsidRDefault="00952CA7" w:rsidP="00952CA7">
      <w:pPr>
        <w:pStyle w:val="Normal1"/>
        <w:jc w:val="center"/>
        <w:rPr>
          <w:rFonts w:cs="Arial"/>
          <w:b/>
          <w:sz w:val="16"/>
          <w:szCs w:val="16"/>
        </w:rPr>
      </w:pPr>
      <w:r>
        <w:rPr>
          <w:rFonts w:cs="Arial"/>
          <w:b/>
          <w:sz w:val="16"/>
          <w:szCs w:val="16"/>
        </w:rPr>
        <w:t>COORDENAÇÃO DE ADMINISTRAÇÃO</w:t>
      </w:r>
    </w:p>
    <w:p w:rsidR="00952CA7" w:rsidRDefault="00952CA7" w:rsidP="00180303">
      <w:pPr>
        <w:spacing w:after="120" w:line="276" w:lineRule="auto"/>
        <w:ind w:right="-15"/>
        <w:jc w:val="center"/>
        <w:rPr>
          <w:rFonts w:cs="Times New Roman"/>
          <w:b/>
          <w:bCs/>
          <w:color w:val="000000"/>
          <w:sz w:val="20"/>
          <w:szCs w:val="20"/>
        </w:rPr>
      </w:pPr>
    </w:p>
    <w:p w:rsidR="001D36E5" w:rsidRPr="00DB1C7B" w:rsidRDefault="001D36E5" w:rsidP="00180303">
      <w:pPr>
        <w:spacing w:after="120" w:line="276" w:lineRule="auto"/>
        <w:ind w:right="-15"/>
        <w:jc w:val="center"/>
        <w:rPr>
          <w:rFonts w:cs="Times New Roman"/>
          <w:b/>
          <w:bCs/>
          <w:color w:val="000000"/>
          <w:sz w:val="20"/>
          <w:szCs w:val="20"/>
        </w:rPr>
      </w:pPr>
      <w:r w:rsidRPr="00DB1C7B">
        <w:rPr>
          <w:rFonts w:cs="Times New Roman"/>
          <w:b/>
          <w:bCs/>
          <w:color w:val="000000"/>
          <w:sz w:val="20"/>
          <w:szCs w:val="20"/>
        </w:rPr>
        <w:t>PREGÃO ELETRÔNICO</w:t>
      </w:r>
    </w:p>
    <w:p w:rsidR="001D36E5" w:rsidRPr="00DB1C7B" w:rsidRDefault="001D36E5" w:rsidP="00180303">
      <w:pPr>
        <w:spacing w:after="120" w:line="276" w:lineRule="auto"/>
        <w:ind w:right="-15"/>
        <w:jc w:val="center"/>
        <w:rPr>
          <w:rFonts w:cs="Times New Roman"/>
          <w:b/>
          <w:bCs/>
          <w:color w:val="000000"/>
          <w:sz w:val="20"/>
          <w:szCs w:val="20"/>
        </w:rPr>
      </w:pPr>
      <w:r w:rsidRPr="00DB1C7B">
        <w:rPr>
          <w:rFonts w:cs="Times New Roman"/>
          <w:b/>
          <w:bCs/>
          <w:color w:val="000000"/>
          <w:sz w:val="20"/>
          <w:szCs w:val="20"/>
        </w:rPr>
        <w:t>SISTEMA DE REGISTRO DE PREÇOS</w:t>
      </w:r>
    </w:p>
    <w:p w:rsidR="001D36E5" w:rsidRPr="00DB1C7B" w:rsidRDefault="00952CA7" w:rsidP="00180303">
      <w:pPr>
        <w:spacing w:after="120" w:line="276" w:lineRule="auto"/>
        <w:ind w:right="-15"/>
        <w:jc w:val="center"/>
        <w:rPr>
          <w:rFonts w:cs="Times New Roman"/>
          <w:b/>
          <w:bCs/>
          <w:color w:val="000000"/>
          <w:sz w:val="20"/>
          <w:szCs w:val="20"/>
        </w:rPr>
      </w:pPr>
      <w:r>
        <w:rPr>
          <w:rFonts w:cs="Times New Roman"/>
          <w:b/>
          <w:bCs/>
          <w:color w:val="000000"/>
          <w:sz w:val="20"/>
          <w:szCs w:val="20"/>
        </w:rPr>
        <w:t>PREGÃO ELETRÔNICO Nº 33</w:t>
      </w:r>
      <w:r w:rsidR="001D36E5" w:rsidRPr="00DB1C7B">
        <w:rPr>
          <w:rFonts w:cs="Times New Roman"/>
          <w:b/>
          <w:bCs/>
          <w:color w:val="000000"/>
          <w:sz w:val="20"/>
          <w:szCs w:val="20"/>
        </w:rPr>
        <w:t>/20</w:t>
      </w:r>
      <w:r w:rsidR="00E07E0A" w:rsidRPr="00DB1C7B">
        <w:rPr>
          <w:rFonts w:cs="Times New Roman"/>
          <w:b/>
          <w:bCs/>
          <w:color w:val="000000"/>
          <w:sz w:val="20"/>
          <w:szCs w:val="20"/>
        </w:rPr>
        <w:t>15</w:t>
      </w:r>
    </w:p>
    <w:p w:rsidR="001D36E5" w:rsidRPr="00DB1C7B" w:rsidRDefault="001D36E5" w:rsidP="00180303">
      <w:pPr>
        <w:spacing w:after="120" w:line="276" w:lineRule="auto"/>
        <w:ind w:right="-15"/>
        <w:jc w:val="center"/>
        <w:rPr>
          <w:rFonts w:cs="Times New Roman"/>
          <w:b/>
          <w:bCs/>
          <w:color w:val="000000"/>
          <w:sz w:val="20"/>
          <w:szCs w:val="20"/>
        </w:rPr>
      </w:pPr>
      <w:r w:rsidRPr="00DB1C7B">
        <w:rPr>
          <w:rFonts w:cs="Times New Roman"/>
          <w:b/>
          <w:bCs/>
          <w:color w:val="000000"/>
          <w:sz w:val="20"/>
          <w:szCs w:val="20"/>
        </w:rPr>
        <w:t>Processo Administrativo n.°</w:t>
      </w:r>
      <w:r w:rsidR="00E07E0A" w:rsidRPr="00DB1C7B">
        <w:rPr>
          <w:rFonts w:cs="Times New Roman"/>
          <w:b/>
          <w:bCs/>
          <w:color w:val="000000"/>
          <w:sz w:val="20"/>
          <w:szCs w:val="20"/>
        </w:rPr>
        <w:t>08200.025804/2014-81</w:t>
      </w:r>
    </w:p>
    <w:p w:rsidR="001D36E5" w:rsidRPr="00DB1C7B" w:rsidRDefault="001D36E5" w:rsidP="00180303">
      <w:pPr>
        <w:snapToGrid w:val="0"/>
        <w:spacing w:after="120" w:line="276" w:lineRule="auto"/>
        <w:ind w:right="-30"/>
        <w:jc w:val="both"/>
        <w:rPr>
          <w:rFonts w:cs="Times New Roman"/>
          <w:b/>
          <w:color w:val="000000"/>
          <w:sz w:val="20"/>
          <w:szCs w:val="20"/>
        </w:rPr>
      </w:pPr>
    </w:p>
    <w:p w:rsidR="00E07E0A" w:rsidRPr="00DB1C7B" w:rsidRDefault="00E07E0A" w:rsidP="00E07E0A">
      <w:pPr>
        <w:snapToGrid w:val="0"/>
        <w:spacing w:after="120" w:line="276" w:lineRule="auto"/>
        <w:ind w:right="-30" w:firstLine="540"/>
        <w:jc w:val="both"/>
        <w:rPr>
          <w:rFonts w:cs="Times New Roman"/>
          <w:sz w:val="20"/>
          <w:szCs w:val="20"/>
        </w:rPr>
      </w:pPr>
      <w:r w:rsidRPr="00DB1C7B">
        <w:rPr>
          <w:rFonts w:cs="Times New Roman"/>
          <w:sz w:val="20"/>
          <w:szCs w:val="20"/>
        </w:rPr>
        <w:t xml:space="preserve">A União, por intermédio do Departamento de Polícia Federal, torna público para conhecimento dos interessados que na data, horário e local indicados, realizará licitação para </w:t>
      </w:r>
      <w:r w:rsidRPr="00DB1C7B">
        <w:rPr>
          <w:rFonts w:cs="Times New Roman"/>
          <w:b/>
          <w:sz w:val="20"/>
          <w:szCs w:val="20"/>
        </w:rPr>
        <w:t>REGISTRO DE PREÇOS</w:t>
      </w:r>
      <w:r w:rsidRPr="00DB1C7B">
        <w:rPr>
          <w:rFonts w:cs="Times New Roman"/>
          <w:sz w:val="20"/>
          <w:szCs w:val="20"/>
        </w:rPr>
        <w:t xml:space="preserve">, na modalidade </w:t>
      </w:r>
      <w:r w:rsidRPr="00DB1C7B">
        <w:rPr>
          <w:rFonts w:cs="Times New Roman"/>
          <w:b/>
          <w:bCs/>
          <w:sz w:val="20"/>
          <w:szCs w:val="20"/>
        </w:rPr>
        <w:t>PREGÃO</w:t>
      </w:r>
      <w:r w:rsidRPr="00DB1C7B">
        <w:rPr>
          <w:rFonts w:cs="Times New Roman"/>
          <w:bCs/>
          <w:sz w:val="20"/>
          <w:szCs w:val="20"/>
        </w:rPr>
        <w:t xml:space="preserve">, </w:t>
      </w:r>
      <w:r w:rsidRPr="00DB1C7B">
        <w:rPr>
          <w:rFonts w:cs="Times New Roman"/>
          <w:sz w:val="20"/>
          <w:szCs w:val="20"/>
        </w:rPr>
        <w:t>na forma</w:t>
      </w:r>
      <w:r w:rsidRPr="00DB1C7B">
        <w:rPr>
          <w:rFonts w:cs="Times New Roman"/>
          <w:bCs/>
          <w:sz w:val="20"/>
          <w:szCs w:val="20"/>
        </w:rPr>
        <w:t xml:space="preserve"> </w:t>
      </w:r>
      <w:r w:rsidRPr="00DB1C7B">
        <w:rPr>
          <w:rFonts w:cs="Times New Roman"/>
          <w:b/>
          <w:bCs/>
          <w:sz w:val="20"/>
          <w:szCs w:val="20"/>
        </w:rPr>
        <w:t>ELETRÔNICA</w:t>
      </w:r>
      <w:r w:rsidRPr="00DB1C7B">
        <w:rPr>
          <w:rFonts w:cs="Times New Roman"/>
          <w:bCs/>
          <w:sz w:val="20"/>
          <w:szCs w:val="20"/>
        </w:rPr>
        <w:t>, do</w:t>
      </w:r>
      <w:r w:rsidRPr="00DB1C7B">
        <w:rPr>
          <w:rFonts w:cs="Times New Roman"/>
          <w:sz w:val="20"/>
          <w:szCs w:val="20"/>
        </w:rPr>
        <w:t xml:space="preserve"> </w:t>
      </w:r>
      <w:r w:rsidRPr="00DB1C7B">
        <w:rPr>
          <w:rFonts w:cs="Times New Roman"/>
          <w:bCs/>
          <w:iCs/>
          <w:sz w:val="20"/>
          <w:szCs w:val="20"/>
        </w:rPr>
        <w:t xml:space="preserve">tipo </w:t>
      </w:r>
      <w:r w:rsidRPr="00DB1C7B">
        <w:rPr>
          <w:rFonts w:cs="Times New Roman"/>
          <w:b/>
          <w:bCs/>
          <w:iCs/>
          <w:sz w:val="20"/>
          <w:szCs w:val="20"/>
        </w:rPr>
        <w:t>menor preço</w:t>
      </w:r>
      <w:r w:rsidRPr="00DB1C7B">
        <w:rPr>
          <w:rFonts w:cs="Times New Roman"/>
          <w:b/>
          <w:bCs/>
          <w:sz w:val="20"/>
          <w:szCs w:val="20"/>
        </w:rPr>
        <w:t xml:space="preserve"> por item,</w:t>
      </w:r>
      <w:r w:rsidRPr="00DB1C7B">
        <w:rPr>
          <w:rFonts w:cs="Times New Roman"/>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E07E0A" w:rsidRPr="00DB1C7B" w:rsidRDefault="00E07E0A" w:rsidP="00E07E0A">
      <w:pPr>
        <w:rPr>
          <w:rFonts w:cs="Times New Roman"/>
          <w:sz w:val="20"/>
          <w:szCs w:val="20"/>
        </w:rPr>
      </w:pPr>
      <w:r w:rsidRPr="00DB1C7B">
        <w:rPr>
          <w:rFonts w:cs="Segoe UI"/>
          <w:sz w:val="20"/>
          <w:szCs w:val="20"/>
        </w:rPr>
        <w:t>Data da sessão:</w:t>
      </w:r>
      <w:r w:rsidR="000D42A6">
        <w:rPr>
          <w:rFonts w:cs="Segoe UI"/>
          <w:sz w:val="20"/>
          <w:szCs w:val="20"/>
        </w:rPr>
        <w:t xml:space="preserve"> </w:t>
      </w:r>
      <w:r w:rsidR="00CA2FAE">
        <w:rPr>
          <w:rFonts w:cs="Segoe UI"/>
          <w:sz w:val="20"/>
          <w:szCs w:val="20"/>
        </w:rPr>
        <w:t>06</w:t>
      </w:r>
      <w:r w:rsidR="000D42A6">
        <w:rPr>
          <w:rFonts w:cs="Segoe UI"/>
          <w:sz w:val="20"/>
          <w:szCs w:val="20"/>
        </w:rPr>
        <w:t>/</w:t>
      </w:r>
      <w:r w:rsidR="009F4FC4">
        <w:rPr>
          <w:rFonts w:cs="Segoe UI"/>
          <w:sz w:val="20"/>
          <w:szCs w:val="20"/>
        </w:rPr>
        <w:t>11</w:t>
      </w:r>
      <w:r w:rsidR="000D42A6">
        <w:rPr>
          <w:rFonts w:cs="Segoe UI"/>
          <w:sz w:val="20"/>
          <w:szCs w:val="20"/>
        </w:rPr>
        <w:t>/2015</w:t>
      </w:r>
      <w:r w:rsidR="000D42A6">
        <w:rPr>
          <w:rFonts w:cs="Segoe UI"/>
          <w:sz w:val="20"/>
          <w:szCs w:val="20"/>
        </w:rPr>
        <w:tab/>
      </w:r>
    </w:p>
    <w:p w:rsidR="00E07E0A" w:rsidRPr="00DB1C7B" w:rsidRDefault="00E07E0A" w:rsidP="00E07E0A">
      <w:pPr>
        <w:rPr>
          <w:rFonts w:cs="Times New Roman"/>
          <w:sz w:val="20"/>
          <w:szCs w:val="20"/>
        </w:rPr>
      </w:pPr>
      <w:r w:rsidRPr="00DB1C7B">
        <w:rPr>
          <w:rFonts w:cs="Segoe UI"/>
          <w:sz w:val="20"/>
          <w:szCs w:val="20"/>
        </w:rPr>
        <w:t xml:space="preserve">Horário: </w:t>
      </w:r>
      <w:proofErr w:type="gramStart"/>
      <w:r w:rsidR="000D42A6">
        <w:rPr>
          <w:rFonts w:cs="Segoe UI"/>
          <w:sz w:val="20"/>
          <w:szCs w:val="20"/>
        </w:rPr>
        <w:t>09:00</w:t>
      </w:r>
      <w:proofErr w:type="gramEnd"/>
      <w:r w:rsidR="000D42A6">
        <w:rPr>
          <w:rFonts w:cs="Segoe UI"/>
          <w:sz w:val="20"/>
          <w:szCs w:val="20"/>
        </w:rPr>
        <w:t xml:space="preserve"> Horas (Horário de Brasília)</w:t>
      </w:r>
    </w:p>
    <w:p w:rsidR="00E07E0A" w:rsidRPr="00DB1C7B" w:rsidRDefault="00E07E0A" w:rsidP="00E07E0A">
      <w:pPr>
        <w:spacing w:line="276" w:lineRule="auto"/>
        <w:rPr>
          <w:rFonts w:cs="Times New Roman"/>
          <w:sz w:val="20"/>
          <w:szCs w:val="20"/>
        </w:rPr>
      </w:pPr>
      <w:r w:rsidRPr="00DB1C7B">
        <w:rPr>
          <w:rFonts w:cs="Segoe UI"/>
          <w:sz w:val="20"/>
          <w:szCs w:val="20"/>
        </w:rPr>
        <w:t>Local: Portal de Compras do Governo Federal – www.comprasgovernamentais.gov.br</w:t>
      </w:r>
    </w:p>
    <w:p w:rsidR="00180303" w:rsidRPr="00DB1C7B" w:rsidRDefault="00180303" w:rsidP="00180303">
      <w:pPr>
        <w:snapToGrid w:val="0"/>
        <w:spacing w:after="120" w:line="276" w:lineRule="auto"/>
        <w:ind w:right="-30"/>
        <w:jc w:val="both"/>
        <w:rPr>
          <w:rFonts w:cs="Times New Roman"/>
          <w:color w:val="000000"/>
          <w:sz w:val="20"/>
          <w:szCs w:val="20"/>
        </w:rPr>
      </w:pPr>
    </w:p>
    <w:p w:rsidR="00DD4982" w:rsidRPr="00DB1C7B" w:rsidRDefault="00DD4982" w:rsidP="00180303">
      <w:pPr>
        <w:numPr>
          <w:ilvl w:val="0"/>
          <w:numId w:val="1"/>
        </w:numPr>
        <w:spacing w:after="120" w:line="276" w:lineRule="auto"/>
        <w:ind w:right="-15"/>
        <w:jc w:val="both"/>
        <w:rPr>
          <w:rFonts w:cs="Times New Roman"/>
          <w:b/>
          <w:color w:val="000000"/>
          <w:sz w:val="20"/>
          <w:szCs w:val="20"/>
        </w:rPr>
      </w:pPr>
      <w:r w:rsidRPr="00DB1C7B">
        <w:rPr>
          <w:rFonts w:cs="Times New Roman"/>
          <w:b/>
          <w:color w:val="000000"/>
          <w:sz w:val="20"/>
          <w:szCs w:val="20"/>
        </w:rPr>
        <w:t>DO OBJETO</w:t>
      </w:r>
    </w:p>
    <w:p w:rsidR="00DD4982" w:rsidRPr="00DB1C7B" w:rsidRDefault="00DD4982" w:rsidP="00180303">
      <w:pPr>
        <w:numPr>
          <w:ilvl w:val="1"/>
          <w:numId w:val="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O objeto da presente licitação é o registro de preços </w:t>
      </w:r>
      <w:r w:rsidR="00E07E0A" w:rsidRPr="00DB1C7B">
        <w:rPr>
          <w:rFonts w:cs="Times New Roman"/>
          <w:color w:val="000000"/>
          <w:sz w:val="20"/>
          <w:szCs w:val="20"/>
        </w:rPr>
        <w:t>para aquisição de carrinhos de distribuição, forno micro-ondas e refrigeradores</w:t>
      </w:r>
      <w:r w:rsidRPr="00DB1C7B">
        <w:rPr>
          <w:rFonts w:cs="Times New Roman"/>
          <w:color w:val="000000"/>
          <w:sz w:val="20"/>
          <w:szCs w:val="20"/>
        </w:rPr>
        <w:t>, conforme condições, quantidades e exigências estabelecidas neste Edital e seus anexos.</w:t>
      </w:r>
    </w:p>
    <w:p w:rsidR="00DD4982" w:rsidRPr="00DB1C7B" w:rsidRDefault="00DD4982" w:rsidP="00180303">
      <w:pPr>
        <w:numPr>
          <w:ilvl w:val="1"/>
          <w:numId w:val="1"/>
        </w:numPr>
        <w:spacing w:before="120" w:after="120" w:line="276" w:lineRule="auto"/>
        <w:ind w:left="425" w:firstLine="0"/>
        <w:jc w:val="both"/>
        <w:rPr>
          <w:rFonts w:cs="Times New Roman"/>
          <w:sz w:val="20"/>
          <w:szCs w:val="20"/>
        </w:rPr>
      </w:pPr>
      <w:r w:rsidRPr="00DB1C7B">
        <w:rPr>
          <w:rFonts w:cs="Times New Roman"/>
          <w:sz w:val="20"/>
          <w:szCs w:val="20"/>
        </w:rPr>
        <w:t>A licitação será dividida em itens, conforme tabela constante do Termo de Referência</w:t>
      </w:r>
      <w:r w:rsidR="00E07E0A" w:rsidRPr="00DB1C7B">
        <w:rPr>
          <w:rFonts w:cs="Times New Roman"/>
          <w:sz w:val="20"/>
          <w:szCs w:val="20"/>
        </w:rPr>
        <w:t xml:space="preserve"> e tabela a seguir</w:t>
      </w:r>
      <w:r w:rsidRPr="00DB1C7B">
        <w:rPr>
          <w:rFonts w:cs="Times New Roman"/>
          <w:sz w:val="20"/>
          <w:szCs w:val="20"/>
        </w:rPr>
        <w:t xml:space="preserve">, facultando-se ao licitante a participação em quantos itens forem de seu interesse. </w:t>
      </w:r>
    </w:p>
    <w:tbl>
      <w:tblPr>
        <w:tblStyle w:val="Tabelacomgrade"/>
        <w:tblW w:w="8862" w:type="dxa"/>
        <w:tblInd w:w="425" w:type="dxa"/>
        <w:tblLook w:val="04A0"/>
      </w:tblPr>
      <w:tblGrid>
        <w:gridCol w:w="773"/>
        <w:gridCol w:w="6140"/>
        <w:gridCol w:w="962"/>
        <w:gridCol w:w="987"/>
      </w:tblGrid>
      <w:tr w:rsidR="009762D3" w:rsidRPr="00DB1C7B" w:rsidTr="00E07E0A">
        <w:tc>
          <w:tcPr>
            <w:tcW w:w="778" w:type="dxa"/>
          </w:tcPr>
          <w:p w:rsidR="00E07E0A" w:rsidRPr="00DB1C7B" w:rsidRDefault="00E07E0A" w:rsidP="00E07E0A">
            <w:pPr>
              <w:spacing w:before="120" w:after="120" w:line="276" w:lineRule="auto"/>
              <w:jc w:val="both"/>
              <w:rPr>
                <w:rFonts w:cs="Times New Roman"/>
                <w:b/>
                <w:sz w:val="20"/>
                <w:szCs w:val="20"/>
              </w:rPr>
            </w:pPr>
            <w:r w:rsidRPr="00DB1C7B">
              <w:rPr>
                <w:rFonts w:cs="Times New Roman"/>
                <w:b/>
                <w:sz w:val="20"/>
                <w:szCs w:val="20"/>
              </w:rPr>
              <w:t>ITEM</w:t>
            </w:r>
          </w:p>
        </w:tc>
        <w:tc>
          <w:tcPr>
            <w:tcW w:w="6438" w:type="dxa"/>
          </w:tcPr>
          <w:p w:rsidR="00E07E0A" w:rsidRPr="00DB1C7B" w:rsidRDefault="00E07E0A" w:rsidP="00E07E0A">
            <w:pPr>
              <w:spacing w:before="120" w:after="120" w:line="276" w:lineRule="auto"/>
              <w:jc w:val="both"/>
              <w:rPr>
                <w:rFonts w:cs="Times New Roman"/>
                <w:b/>
                <w:sz w:val="20"/>
                <w:szCs w:val="20"/>
              </w:rPr>
            </w:pPr>
            <w:r w:rsidRPr="00DB1C7B">
              <w:rPr>
                <w:rFonts w:cs="Times New Roman"/>
                <w:b/>
                <w:sz w:val="20"/>
                <w:szCs w:val="20"/>
              </w:rPr>
              <w:t>ESPECIFICAÇÃO</w:t>
            </w:r>
          </w:p>
        </w:tc>
        <w:tc>
          <w:tcPr>
            <w:tcW w:w="654" w:type="dxa"/>
          </w:tcPr>
          <w:p w:rsidR="00E07E0A" w:rsidRPr="00DB1C7B" w:rsidRDefault="00E07E0A" w:rsidP="00E07E0A">
            <w:pPr>
              <w:spacing w:before="120" w:after="120" w:line="276" w:lineRule="auto"/>
              <w:jc w:val="both"/>
              <w:rPr>
                <w:rFonts w:cs="Times New Roman"/>
                <w:b/>
                <w:sz w:val="20"/>
                <w:szCs w:val="20"/>
              </w:rPr>
            </w:pPr>
            <w:r w:rsidRPr="00DB1C7B">
              <w:rPr>
                <w:rFonts w:cs="Times New Roman"/>
                <w:b/>
                <w:sz w:val="20"/>
                <w:szCs w:val="20"/>
              </w:rPr>
              <w:t>UND</w:t>
            </w:r>
          </w:p>
        </w:tc>
        <w:tc>
          <w:tcPr>
            <w:tcW w:w="992" w:type="dxa"/>
          </w:tcPr>
          <w:p w:rsidR="00E07E0A" w:rsidRPr="00DB1C7B" w:rsidRDefault="00E07E0A" w:rsidP="00E07E0A">
            <w:pPr>
              <w:spacing w:before="120" w:after="120" w:line="276" w:lineRule="auto"/>
              <w:jc w:val="both"/>
              <w:rPr>
                <w:rFonts w:cs="Times New Roman"/>
                <w:b/>
                <w:sz w:val="20"/>
                <w:szCs w:val="20"/>
              </w:rPr>
            </w:pPr>
            <w:r w:rsidRPr="00DB1C7B">
              <w:rPr>
                <w:rFonts w:cs="Times New Roman"/>
                <w:b/>
                <w:sz w:val="20"/>
                <w:szCs w:val="20"/>
              </w:rPr>
              <w:t>QNTDE</w:t>
            </w:r>
          </w:p>
        </w:tc>
      </w:tr>
      <w:tr w:rsidR="009762D3" w:rsidRPr="00DB1C7B" w:rsidTr="00E07E0A">
        <w:tc>
          <w:tcPr>
            <w:tcW w:w="778" w:type="dxa"/>
            <w:vAlign w:val="center"/>
          </w:tcPr>
          <w:p w:rsidR="00E07E0A" w:rsidRPr="00DB1C7B" w:rsidRDefault="00E07E0A" w:rsidP="00E07E0A">
            <w:pPr>
              <w:spacing w:before="120" w:after="120" w:line="276" w:lineRule="auto"/>
              <w:jc w:val="center"/>
              <w:rPr>
                <w:rFonts w:cs="Times New Roman"/>
                <w:sz w:val="20"/>
                <w:szCs w:val="20"/>
              </w:rPr>
            </w:pPr>
            <w:r w:rsidRPr="00DB1C7B">
              <w:rPr>
                <w:rFonts w:cs="Times New Roman"/>
                <w:sz w:val="20"/>
                <w:szCs w:val="20"/>
              </w:rPr>
              <w:t>01</w:t>
            </w:r>
          </w:p>
        </w:tc>
        <w:tc>
          <w:tcPr>
            <w:tcW w:w="6438" w:type="dxa"/>
          </w:tcPr>
          <w:p w:rsidR="00E07E0A" w:rsidRPr="00DB1C7B" w:rsidRDefault="00E07E0A" w:rsidP="00E07E0A">
            <w:pPr>
              <w:spacing w:before="120" w:after="120" w:line="276" w:lineRule="auto"/>
              <w:rPr>
                <w:rFonts w:cs="Times New Roman"/>
                <w:sz w:val="20"/>
                <w:szCs w:val="20"/>
              </w:rPr>
            </w:pPr>
            <w:r w:rsidRPr="00DB1C7B">
              <w:rPr>
                <w:rFonts w:cs="Times New Roman"/>
                <w:sz w:val="20"/>
                <w:szCs w:val="20"/>
              </w:rPr>
              <w:t>Carrinhos de servir chá/café/água, conforme as seguintes especificações e qualificações: Material: aço inoxidável; Dimensões: (admitidas variações de até 5%): aproximadamente 35 cm de largura, aproximadamente 75 cm de comprimento e aproximadamente 90 cm de altura; possuir no mínimo 03 (três) bandejas em aço inoxidável com 5 cm de profundidade e capacidade de carga mínima de 10 kg cada bandeja; possuir reforço estrutural que garanta durabilidade ao produto; possuir 2 (duas) alças tipo arco de aproximadamente 50 cm de largura nas extremidades, para que seja utilizado para movimentação; possuir 4 (quatro) rodas com sistema de travamento de giro em pelo menos 2 (duas) delas, que proporcione maior agilidade e segurança em sua utilização. As rodas deverão ser de material que não provoque ruído (borracha, silicone, etc.). Garantia mínima de 12 meses</w:t>
            </w:r>
          </w:p>
        </w:tc>
        <w:tc>
          <w:tcPr>
            <w:tcW w:w="654" w:type="dxa"/>
            <w:vAlign w:val="center"/>
          </w:tcPr>
          <w:p w:rsidR="00E07E0A" w:rsidRPr="00DB1C7B" w:rsidRDefault="00E07E0A" w:rsidP="00E07E0A">
            <w:pPr>
              <w:spacing w:before="120" w:after="120" w:line="276" w:lineRule="auto"/>
              <w:jc w:val="center"/>
              <w:rPr>
                <w:rFonts w:cs="Times New Roman"/>
                <w:sz w:val="20"/>
                <w:szCs w:val="20"/>
              </w:rPr>
            </w:pPr>
            <w:r w:rsidRPr="00DB1C7B">
              <w:rPr>
                <w:rFonts w:cs="Times New Roman"/>
                <w:sz w:val="20"/>
                <w:szCs w:val="20"/>
              </w:rPr>
              <w:t>Unidade</w:t>
            </w:r>
          </w:p>
        </w:tc>
        <w:tc>
          <w:tcPr>
            <w:tcW w:w="992" w:type="dxa"/>
            <w:vAlign w:val="center"/>
          </w:tcPr>
          <w:p w:rsidR="00E07E0A" w:rsidRPr="00DB1C7B" w:rsidRDefault="00E07E0A" w:rsidP="00E07E0A">
            <w:pPr>
              <w:spacing w:before="120" w:after="120" w:line="276" w:lineRule="auto"/>
              <w:jc w:val="center"/>
              <w:rPr>
                <w:rFonts w:cs="Times New Roman"/>
                <w:sz w:val="20"/>
                <w:szCs w:val="20"/>
              </w:rPr>
            </w:pPr>
            <w:r w:rsidRPr="00DB1C7B">
              <w:rPr>
                <w:rFonts w:cs="Times New Roman"/>
                <w:sz w:val="20"/>
                <w:szCs w:val="20"/>
              </w:rPr>
              <w:t>30</w:t>
            </w:r>
          </w:p>
        </w:tc>
      </w:tr>
      <w:tr w:rsidR="009762D3" w:rsidRPr="00DB1C7B" w:rsidTr="009762D3">
        <w:tc>
          <w:tcPr>
            <w:tcW w:w="778" w:type="dxa"/>
            <w:vAlign w:val="center"/>
          </w:tcPr>
          <w:p w:rsidR="00E07E0A" w:rsidRPr="00DB1C7B" w:rsidRDefault="00E07E0A" w:rsidP="009762D3">
            <w:pPr>
              <w:spacing w:before="120" w:after="120" w:line="276" w:lineRule="auto"/>
              <w:jc w:val="center"/>
              <w:rPr>
                <w:rFonts w:cs="Times New Roman"/>
                <w:sz w:val="20"/>
                <w:szCs w:val="20"/>
              </w:rPr>
            </w:pPr>
            <w:r w:rsidRPr="00DB1C7B">
              <w:rPr>
                <w:rFonts w:cs="Times New Roman"/>
                <w:sz w:val="20"/>
                <w:szCs w:val="20"/>
              </w:rPr>
              <w:lastRenderedPageBreak/>
              <w:t>02</w:t>
            </w:r>
          </w:p>
        </w:tc>
        <w:tc>
          <w:tcPr>
            <w:tcW w:w="6438" w:type="dxa"/>
          </w:tcPr>
          <w:p w:rsidR="00E07E0A" w:rsidRPr="00DB1C7B" w:rsidRDefault="00E07E0A" w:rsidP="00E07E0A">
            <w:pPr>
              <w:spacing w:before="120" w:after="120" w:line="276" w:lineRule="auto"/>
              <w:jc w:val="both"/>
              <w:rPr>
                <w:rFonts w:cs="Times New Roman"/>
                <w:sz w:val="20"/>
                <w:szCs w:val="20"/>
              </w:rPr>
            </w:pPr>
            <w:r w:rsidRPr="00DB1C7B">
              <w:rPr>
                <w:rFonts w:cs="Times New Roman"/>
                <w:sz w:val="20"/>
                <w:szCs w:val="20"/>
              </w:rPr>
              <w:t xml:space="preserve">Forno de micro-ondas </w:t>
            </w:r>
            <w:r w:rsidR="009762D3" w:rsidRPr="00DB1C7B">
              <w:rPr>
                <w:rFonts w:cs="Times New Roman"/>
                <w:sz w:val="20"/>
                <w:szCs w:val="20"/>
              </w:rPr>
              <w:t xml:space="preserve">com as seguintes especificações técnicas: com display digital, timer, relógio, luz interna, passo a passo, autofunções, teclas pré-programadas, prato giratório, trava de segurança, função manter aquecido, chave de segurança, capacidade mínima de 27 litros, alimentação 220V, potência mínima de 880W, dimensões mínimas 30x49x38 cm e garantia mínima de 12 meses. </w:t>
            </w:r>
          </w:p>
        </w:tc>
        <w:tc>
          <w:tcPr>
            <w:tcW w:w="654" w:type="dxa"/>
            <w:vAlign w:val="center"/>
          </w:tcPr>
          <w:p w:rsidR="00E07E0A" w:rsidRPr="00DB1C7B" w:rsidRDefault="009762D3" w:rsidP="009762D3">
            <w:pPr>
              <w:spacing w:before="120" w:after="120" w:line="276" w:lineRule="auto"/>
              <w:jc w:val="center"/>
              <w:rPr>
                <w:rFonts w:cs="Times New Roman"/>
                <w:sz w:val="20"/>
                <w:szCs w:val="20"/>
              </w:rPr>
            </w:pPr>
            <w:r w:rsidRPr="00DB1C7B">
              <w:rPr>
                <w:rFonts w:cs="Times New Roman"/>
                <w:sz w:val="20"/>
                <w:szCs w:val="20"/>
              </w:rPr>
              <w:t>Unidade</w:t>
            </w:r>
          </w:p>
        </w:tc>
        <w:tc>
          <w:tcPr>
            <w:tcW w:w="992" w:type="dxa"/>
            <w:vAlign w:val="center"/>
          </w:tcPr>
          <w:p w:rsidR="00E07E0A" w:rsidRPr="00DB1C7B" w:rsidRDefault="009762D3" w:rsidP="009762D3">
            <w:pPr>
              <w:spacing w:before="120" w:after="120" w:line="276" w:lineRule="auto"/>
              <w:jc w:val="center"/>
              <w:rPr>
                <w:rFonts w:cs="Times New Roman"/>
                <w:sz w:val="20"/>
                <w:szCs w:val="20"/>
              </w:rPr>
            </w:pPr>
            <w:r w:rsidRPr="00DB1C7B">
              <w:rPr>
                <w:rFonts w:cs="Times New Roman"/>
                <w:sz w:val="20"/>
                <w:szCs w:val="20"/>
              </w:rPr>
              <w:t>32</w:t>
            </w:r>
          </w:p>
        </w:tc>
      </w:tr>
      <w:tr w:rsidR="009762D3" w:rsidRPr="00DB1C7B" w:rsidTr="009762D3">
        <w:tc>
          <w:tcPr>
            <w:tcW w:w="778" w:type="dxa"/>
            <w:vAlign w:val="center"/>
          </w:tcPr>
          <w:p w:rsidR="00E07E0A" w:rsidRPr="00DB1C7B" w:rsidRDefault="009762D3" w:rsidP="009762D3">
            <w:pPr>
              <w:spacing w:before="120" w:after="120" w:line="276" w:lineRule="auto"/>
              <w:jc w:val="center"/>
              <w:rPr>
                <w:rFonts w:cs="Times New Roman"/>
                <w:sz w:val="20"/>
                <w:szCs w:val="20"/>
              </w:rPr>
            </w:pPr>
            <w:r w:rsidRPr="00DB1C7B">
              <w:rPr>
                <w:rFonts w:cs="Times New Roman"/>
                <w:sz w:val="20"/>
                <w:szCs w:val="20"/>
              </w:rPr>
              <w:t>03</w:t>
            </w:r>
          </w:p>
        </w:tc>
        <w:tc>
          <w:tcPr>
            <w:tcW w:w="6438" w:type="dxa"/>
          </w:tcPr>
          <w:p w:rsidR="00E07E0A" w:rsidRPr="00DB1C7B" w:rsidRDefault="009762D3" w:rsidP="00E07E0A">
            <w:pPr>
              <w:spacing w:before="120" w:after="120" w:line="276" w:lineRule="auto"/>
              <w:jc w:val="both"/>
              <w:rPr>
                <w:rFonts w:cs="Times New Roman"/>
                <w:sz w:val="20"/>
                <w:szCs w:val="20"/>
              </w:rPr>
            </w:pPr>
            <w:r w:rsidRPr="00DB1C7B">
              <w:rPr>
                <w:rFonts w:cs="Times New Roman"/>
                <w:sz w:val="20"/>
                <w:szCs w:val="20"/>
              </w:rPr>
              <w:t>Refrigerador com 2 portas, com as seguintes especificações técnicas mínimas: capacidade da geladeira 390 a 450 litros; capacidade do freezer, 170 a 200 litros; nº de gavetas internas, 3 ou mais; dimensões aproximadas, 1860x830x750 cm; alimentação 220V e garantia mínima de 12 meses.</w:t>
            </w:r>
          </w:p>
        </w:tc>
        <w:tc>
          <w:tcPr>
            <w:tcW w:w="654" w:type="dxa"/>
            <w:vAlign w:val="center"/>
          </w:tcPr>
          <w:p w:rsidR="00E07E0A" w:rsidRPr="00DB1C7B" w:rsidRDefault="009762D3" w:rsidP="009762D3">
            <w:pPr>
              <w:spacing w:before="120" w:after="120" w:line="276" w:lineRule="auto"/>
              <w:jc w:val="center"/>
              <w:rPr>
                <w:rFonts w:cs="Times New Roman"/>
                <w:sz w:val="20"/>
                <w:szCs w:val="20"/>
              </w:rPr>
            </w:pPr>
            <w:r w:rsidRPr="00DB1C7B">
              <w:rPr>
                <w:rFonts w:cs="Times New Roman"/>
                <w:sz w:val="20"/>
                <w:szCs w:val="20"/>
              </w:rPr>
              <w:t>Unidade</w:t>
            </w:r>
          </w:p>
        </w:tc>
        <w:tc>
          <w:tcPr>
            <w:tcW w:w="992" w:type="dxa"/>
            <w:vAlign w:val="center"/>
          </w:tcPr>
          <w:p w:rsidR="00E07E0A" w:rsidRPr="00DB1C7B" w:rsidRDefault="009762D3" w:rsidP="009762D3">
            <w:pPr>
              <w:spacing w:before="120" w:after="120" w:line="276" w:lineRule="auto"/>
              <w:jc w:val="center"/>
              <w:rPr>
                <w:rFonts w:cs="Times New Roman"/>
                <w:sz w:val="20"/>
                <w:szCs w:val="20"/>
              </w:rPr>
            </w:pPr>
            <w:r w:rsidRPr="00DB1C7B">
              <w:rPr>
                <w:rFonts w:cs="Times New Roman"/>
                <w:sz w:val="20"/>
                <w:szCs w:val="20"/>
              </w:rPr>
              <w:t>30</w:t>
            </w:r>
          </w:p>
        </w:tc>
      </w:tr>
    </w:tbl>
    <w:p w:rsidR="001D36E5" w:rsidRPr="00DB1C7B" w:rsidRDefault="001D36E5" w:rsidP="00180303">
      <w:pPr>
        <w:rPr>
          <w:lang w:eastAsia="en-US"/>
        </w:rPr>
      </w:pPr>
    </w:p>
    <w:p w:rsidR="001D36E5" w:rsidRPr="00DB1C7B" w:rsidRDefault="001D36E5" w:rsidP="00952CA7">
      <w:pPr>
        <w:numPr>
          <w:ilvl w:val="0"/>
          <w:numId w:val="1"/>
        </w:numPr>
        <w:spacing w:before="120" w:after="120" w:line="276" w:lineRule="auto"/>
        <w:ind w:left="0" w:firstLine="0"/>
        <w:jc w:val="both"/>
        <w:rPr>
          <w:sz w:val="20"/>
          <w:szCs w:val="20"/>
          <w:lang w:eastAsia="en-US"/>
        </w:rPr>
      </w:pPr>
      <w:r w:rsidRPr="00DB1C7B">
        <w:rPr>
          <w:b/>
          <w:sz w:val="20"/>
          <w:szCs w:val="20"/>
          <w:lang w:eastAsia="en-US"/>
        </w:rPr>
        <w:t>DA ADESÃO À ATA DE REGISTRO DE PREÇOS</w:t>
      </w:r>
    </w:p>
    <w:p w:rsidR="001D36E5"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42528">
        <w:rPr>
          <w:rFonts w:cs="Times New Roman"/>
          <w:sz w:val="20"/>
          <w:szCs w:val="20"/>
        </w:rPr>
        <w:t>couber</w:t>
      </w:r>
      <w:proofErr w:type="gramEnd"/>
      <w:r w:rsidRPr="00E42528">
        <w:rPr>
          <w:rFonts w:cs="Times New Roman"/>
          <w:sz w:val="20"/>
          <w:szCs w:val="20"/>
        </w:rPr>
        <w:t>, as condições e as regras estabelecidas na Lei nº 8.666, de 1993 e no Decreto nº 7.892, de 2013.</w:t>
      </w:r>
    </w:p>
    <w:p w:rsidR="001D36E5" w:rsidRPr="00E42528"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 xml:space="preserve">Caberá ao fornecedor beneficiário da Ata de Registro de Preços, observadas as condições nela estabelecidas, </w:t>
      </w:r>
      <w:proofErr w:type="gramStart"/>
      <w:r w:rsidRPr="00E42528">
        <w:rPr>
          <w:rFonts w:cs="Times New Roman"/>
          <w:sz w:val="20"/>
          <w:szCs w:val="20"/>
        </w:rPr>
        <w:t>optar</w:t>
      </w:r>
      <w:proofErr w:type="gramEnd"/>
      <w:r w:rsidRPr="00E42528">
        <w:rPr>
          <w:rFonts w:cs="Times New Roman"/>
          <w:sz w:val="20"/>
          <w:szCs w:val="20"/>
        </w:rPr>
        <w:t xml:space="preserve"> pela aceitação ou não do fornecimento, desde que este fornecimento não prejudique as obrigações anteriormente assumidas com o órgão gerenciador e órgãos participantes.</w:t>
      </w:r>
    </w:p>
    <w:p w:rsidR="001D36E5" w:rsidRPr="00E42528"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E42528"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As adesões à ata de registro de preços são limitadas, na totalidade, ao</w:t>
      </w:r>
      <w:r w:rsidR="009762D3" w:rsidRPr="00E42528">
        <w:rPr>
          <w:rFonts w:cs="Times New Roman"/>
          <w:sz w:val="20"/>
          <w:szCs w:val="20"/>
        </w:rPr>
        <w:t xml:space="preserve"> quíntuplo d</w:t>
      </w:r>
      <w:r w:rsidRPr="00E42528">
        <w:rPr>
          <w:rFonts w:cs="Times New Roman"/>
          <w:sz w:val="20"/>
          <w:szCs w:val="20"/>
        </w:rPr>
        <w:t>o quantitativo de cada item registrado na ata de registro de preços para o órgão gerenciador e órgãos participantes, independente do número de órgãos não participantes que eventualmente aderirem.</w:t>
      </w:r>
    </w:p>
    <w:p w:rsidR="001D36E5" w:rsidRPr="00E42528"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E42528" w:rsidRDefault="001D36E5" w:rsidP="009E2A27">
      <w:pPr>
        <w:numPr>
          <w:ilvl w:val="1"/>
          <w:numId w:val="1"/>
        </w:numPr>
        <w:spacing w:before="120" w:after="120" w:line="276" w:lineRule="auto"/>
        <w:ind w:left="425" w:firstLine="0"/>
        <w:jc w:val="both"/>
        <w:rPr>
          <w:rFonts w:cs="Times New Roman"/>
          <w:sz w:val="20"/>
          <w:szCs w:val="20"/>
        </w:rPr>
      </w:pPr>
      <w:r w:rsidRPr="00E42528">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180303" w:rsidRDefault="00180303" w:rsidP="009E2A27">
      <w:pPr>
        <w:numPr>
          <w:ilvl w:val="2"/>
          <w:numId w:val="1"/>
        </w:numPr>
        <w:spacing w:before="120" w:after="120" w:line="276" w:lineRule="auto"/>
        <w:jc w:val="both"/>
        <w:rPr>
          <w:rFonts w:cs="Times New Roman"/>
          <w:sz w:val="20"/>
          <w:szCs w:val="20"/>
        </w:rPr>
      </w:pPr>
      <w:r w:rsidRPr="00E42528">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4972A2" w:rsidRPr="004972A2" w:rsidRDefault="004972A2" w:rsidP="009E2A27">
      <w:pPr>
        <w:numPr>
          <w:ilvl w:val="1"/>
          <w:numId w:val="1"/>
        </w:numPr>
        <w:spacing w:before="120" w:after="120" w:line="276" w:lineRule="auto"/>
        <w:ind w:left="425" w:firstLine="0"/>
        <w:jc w:val="both"/>
        <w:rPr>
          <w:rFonts w:cs="Times New Roman"/>
          <w:sz w:val="20"/>
          <w:szCs w:val="20"/>
        </w:rPr>
      </w:pPr>
      <w:r w:rsidRPr="004972A2">
        <w:rPr>
          <w:rFonts w:cs="Times New Roman"/>
          <w:sz w:val="20"/>
          <w:szCs w:val="20"/>
        </w:rPr>
        <w:t xml:space="preserve">As adesões à ata de registro de preços serão autorizadas, após comprovação da </w:t>
      </w:r>
      <w:proofErr w:type="spellStart"/>
      <w:r w:rsidRPr="004972A2">
        <w:rPr>
          <w:rFonts w:cs="Times New Roman"/>
          <w:sz w:val="20"/>
          <w:szCs w:val="20"/>
        </w:rPr>
        <w:t>vantajosidade</w:t>
      </w:r>
      <w:proofErr w:type="spellEnd"/>
      <w:r w:rsidRPr="004972A2">
        <w:rPr>
          <w:rFonts w:cs="Times New Roman"/>
          <w:sz w:val="20"/>
          <w:szCs w:val="20"/>
        </w:rPr>
        <w:t xml:space="preserve"> pelo órgão solicitante, por imprimirem celeridade, economicidade, simplificação administrativa, </w:t>
      </w:r>
      <w:proofErr w:type="gramStart"/>
      <w:r w:rsidRPr="004972A2">
        <w:rPr>
          <w:rFonts w:cs="Times New Roman"/>
          <w:sz w:val="20"/>
          <w:szCs w:val="20"/>
        </w:rPr>
        <w:t>otimização</w:t>
      </w:r>
      <w:proofErr w:type="gramEnd"/>
      <w:r w:rsidRPr="004972A2">
        <w:rPr>
          <w:rFonts w:cs="Times New Roman"/>
          <w:sz w:val="20"/>
          <w:szCs w:val="20"/>
        </w:rPr>
        <w:t xml:space="preserve"> dos gastos públicos e a busca de contratações </w:t>
      </w:r>
      <w:r>
        <w:rPr>
          <w:rFonts w:cs="Times New Roman"/>
          <w:sz w:val="20"/>
          <w:szCs w:val="20"/>
        </w:rPr>
        <w:t>mais benéficas</w:t>
      </w:r>
      <w:r w:rsidRPr="004972A2">
        <w:rPr>
          <w:rFonts w:cs="Times New Roman"/>
          <w:sz w:val="20"/>
          <w:szCs w:val="20"/>
        </w:rPr>
        <w:t xml:space="preserve"> para a Administração Pública.</w:t>
      </w:r>
    </w:p>
    <w:p w:rsidR="004972A2" w:rsidRPr="006B6A2D" w:rsidRDefault="004972A2" w:rsidP="004972A2">
      <w:pPr>
        <w:spacing w:before="120" w:after="120" w:line="276" w:lineRule="auto"/>
        <w:ind w:left="425"/>
        <w:jc w:val="both"/>
        <w:rPr>
          <w:rFonts w:ascii="Arial Narrow" w:hAnsi="Arial Narrow" w:cs="Times New Roman"/>
          <w:sz w:val="22"/>
          <w:szCs w:val="22"/>
        </w:rPr>
      </w:pPr>
    </w:p>
    <w:p w:rsidR="00DD4982" w:rsidRPr="008329EA" w:rsidRDefault="00DD4982" w:rsidP="008329EA">
      <w:pPr>
        <w:numPr>
          <w:ilvl w:val="0"/>
          <w:numId w:val="31"/>
        </w:numPr>
        <w:autoSpaceDE w:val="0"/>
        <w:spacing w:after="120" w:line="276" w:lineRule="auto"/>
        <w:jc w:val="both"/>
        <w:rPr>
          <w:rFonts w:cs="Times New Roman"/>
          <w:b/>
          <w:color w:val="000000"/>
          <w:sz w:val="20"/>
          <w:szCs w:val="20"/>
        </w:rPr>
      </w:pPr>
      <w:r w:rsidRPr="008329EA">
        <w:rPr>
          <w:rFonts w:cs="Times New Roman"/>
          <w:b/>
          <w:color w:val="000000"/>
          <w:sz w:val="20"/>
          <w:szCs w:val="20"/>
        </w:rPr>
        <w:t>DO CREDENCIAMENTO</w:t>
      </w:r>
    </w:p>
    <w:p w:rsidR="00DD4982" w:rsidRPr="00DB1C7B" w:rsidRDefault="00DD4982" w:rsidP="004972A2">
      <w:pPr>
        <w:numPr>
          <w:ilvl w:val="1"/>
          <w:numId w:val="31"/>
        </w:numPr>
        <w:spacing w:before="120" w:after="120" w:line="276" w:lineRule="auto"/>
        <w:ind w:left="284" w:firstLine="0"/>
        <w:jc w:val="both"/>
        <w:rPr>
          <w:rFonts w:cs="Times New Roman"/>
          <w:bCs/>
          <w:iCs/>
          <w:color w:val="000000"/>
          <w:sz w:val="20"/>
          <w:szCs w:val="20"/>
        </w:rPr>
      </w:pPr>
      <w:r w:rsidRPr="00DB1C7B">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DB1C7B" w:rsidRDefault="00DD4982" w:rsidP="004972A2">
      <w:pPr>
        <w:numPr>
          <w:ilvl w:val="1"/>
          <w:numId w:val="31"/>
        </w:numPr>
        <w:spacing w:before="120" w:after="120" w:line="276" w:lineRule="auto"/>
        <w:ind w:left="284" w:firstLine="0"/>
        <w:jc w:val="both"/>
        <w:rPr>
          <w:rFonts w:cs="Times New Roman"/>
          <w:bCs/>
          <w:iCs/>
          <w:color w:val="000000"/>
          <w:sz w:val="20"/>
          <w:szCs w:val="20"/>
        </w:rPr>
      </w:pPr>
      <w:r w:rsidRPr="00DB1C7B">
        <w:rPr>
          <w:rFonts w:cs="Times New Roman"/>
          <w:bCs/>
          <w:iCs/>
          <w:color w:val="000000"/>
          <w:sz w:val="20"/>
          <w:szCs w:val="20"/>
        </w:rPr>
        <w:t>O cadastro no SICAF poderá ser iniciado no Portal</w:t>
      </w:r>
      <w:r w:rsidR="00EE703C" w:rsidRPr="00DB1C7B">
        <w:rPr>
          <w:rFonts w:cs="Times New Roman"/>
          <w:bCs/>
          <w:iCs/>
          <w:color w:val="000000"/>
          <w:sz w:val="20"/>
          <w:szCs w:val="20"/>
        </w:rPr>
        <w:t xml:space="preserve"> de Compras do Governo Federal</w:t>
      </w:r>
      <w:r w:rsidRPr="00DB1C7B">
        <w:rPr>
          <w:rFonts w:cs="Times New Roman"/>
          <w:bCs/>
          <w:iCs/>
          <w:color w:val="000000"/>
          <w:sz w:val="20"/>
          <w:szCs w:val="20"/>
        </w:rPr>
        <w:t xml:space="preserve">, no sítio </w:t>
      </w:r>
      <w:r w:rsidR="00EE703C" w:rsidRPr="00DB1C7B">
        <w:rPr>
          <w:rFonts w:cs="Times New Roman"/>
          <w:bCs/>
          <w:iCs/>
          <w:color w:val="000000"/>
          <w:sz w:val="20"/>
          <w:szCs w:val="20"/>
        </w:rPr>
        <w:t>www.comprasgovernamentais.gov.br</w:t>
      </w:r>
      <w:r w:rsidRPr="00DB1C7B">
        <w:rPr>
          <w:rFonts w:cs="Times New Roman"/>
          <w:bCs/>
          <w:iCs/>
          <w:color w:val="000000"/>
          <w:sz w:val="20"/>
          <w:szCs w:val="20"/>
        </w:rPr>
        <w:t xml:space="preserve">, com a solicitação de </w:t>
      </w:r>
      <w:proofErr w:type="spellStart"/>
      <w:r w:rsidRPr="00DB1C7B">
        <w:rPr>
          <w:rFonts w:cs="Times New Roman"/>
          <w:bCs/>
          <w:iCs/>
          <w:color w:val="000000"/>
          <w:sz w:val="20"/>
          <w:szCs w:val="20"/>
        </w:rPr>
        <w:t>login</w:t>
      </w:r>
      <w:proofErr w:type="spellEnd"/>
      <w:r w:rsidRPr="00DB1C7B">
        <w:rPr>
          <w:rFonts w:cs="Times New Roman"/>
          <w:bCs/>
          <w:iCs/>
          <w:color w:val="000000"/>
          <w:sz w:val="20"/>
          <w:szCs w:val="20"/>
        </w:rPr>
        <w:t xml:space="preserve"> e senha pelo interessado.</w:t>
      </w:r>
    </w:p>
    <w:p w:rsidR="00DD4982" w:rsidRPr="00DB1C7B" w:rsidRDefault="00DD4982" w:rsidP="004972A2">
      <w:pPr>
        <w:numPr>
          <w:ilvl w:val="1"/>
          <w:numId w:val="31"/>
        </w:numPr>
        <w:spacing w:before="120" w:after="120" w:line="276" w:lineRule="auto"/>
        <w:ind w:left="284" w:firstLine="0"/>
        <w:jc w:val="both"/>
        <w:rPr>
          <w:rFonts w:cs="Times New Roman"/>
          <w:color w:val="000000"/>
          <w:sz w:val="20"/>
          <w:szCs w:val="20"/>
        </w:rPr>
      </w:pPr>
      <w:r w:rsidRPr="00DB1C7B">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DB1C7B" w:rsidRDefault="00DD4982" w:rsidP="004972A2">
      <w:pPr>
        <w:numPr>
          <w:ilvl w:val="1"/>
          <w:numId w:val="31"/>
        </w:numPr>
        <w:spacing w:before="120" w:after="120" w:line="276" w:lineRule="auto"/>
        <w:ind w:left="284" w:firstLine="0"/>
        <w:jc w:val="both"/>
        <w:rPr>
          <w:rFonts w:cs="Times New Roman"/>
          <w:color w:val="000000"/>
          <w:sz w:val="20"/>
          <w:szCs w:val="20"/>
        </w:rPr>
      </w:pPr>
      <w:r w:rsidRPr="00DB1C7B">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DB1C7B" w:rsidRDefault="00DD4982" w:rsidP="004972A2">
      <w:pPr>
        <w:numPr>
          <w:ilvl w:val="1"/>
          <w:numId w:val="31"/>
        </w:numPr>
        <w:snapToGrid w:val="0"/>
        <w:spacing w:before="120" w:after="120" w:line="276" w:lineRule="auto"/>
        <w:ind w:left="284" w:firstLine="0"/>
        <w:jc w:val="both"/>
        <w:rPr>
          <w:rFonts w:cs="Times New Roman"/>
          <w:bCs/>
          <w:color w:val="000000"/>
          <w:sz w:val="20"/>
          <w:szCs w:val="20"/>
        </w:rPr>
      </w:pPr>
      <w:r w:rsidRPr="00DB1C7B">
        <w:rPr>
          <w:rFonts w:cs="Times New Roman"/>
          <w:color w:val="000000"/>
          <w:sz w:val="20"/>
          <w:szCs w:val="20"/>
          <w:lang w:eastAsia="en-US"/>
        </w:rPr>
        <w:t>A perda da senha ou a quebra de sigilo deverão ser comunicadas imediatamente ao provedor do sistema para imediato bloqueio de acesso.</w:t>
      </w:r>
    </w:p>
    <w:p w:rsidR="00DD4982" w:rsidRPr="00DB1C7B" w:rsidRDefault="00DD4982" w:rsidP="004972A2">
      <w:pPr>
        <w:numPr>
          <w:ilvl w:val="0"/>
          <w:numId w:val="31"/>
        </w:numPr>
        <w:snapToGrid w:val="0"/>
        <w:spacing w:before="120" w:after="120" w:line="276" w:lineRule="auto"/>
        <w:ind w:left="284" w:firstLine="0"/>
        <w:jc w:val="both"/>
        <w:rPr>
          <w:rFonts w:cs="Times New Roman"/>
          <w:b/>
          <w:bCs/>
          <w:color w:val="000000"/>
          <w:sz w:val="20"/>
          <w:szCs w:val="20"/>
        </w:rPr>
      </w:pPr>
      <w:r w:rsidRPr="00DB1C7B">
        <w:rPr>
          <w:rFonts w:cs="Times New Roman"/>
          <w:b/>
          <w:bCs/>
          <w:color w:val="000000"/>
          <w:sz w:val="20"/>
          <w:szCs w:val="20"/>
        </w:rPr>
        <w:t>DA PART</w:t>
      </w:r>
      <w:r w:rsidR="00395C66">
        <w:rPr>
          <w:rFonts w:cs="Times New Roman"/>
          <w:b/>
          <w:bCs/>
          <w:color w:val="000000"/>
          <w:sz w:val="20"/>
          <w:szCs w:val="20"/>
        </w:rPr>
        <w:t>ICIPAÇÃO NO PREGÃ</w:t>
      </w:r>
      <w:r w:rsidRPr="00DB1C7B">
        <w:rPr>
          <w:rFonts w:cs="Times New Roman"/>
          <w:b/>
          <w:bCs/>
          <w:color w:val="000000"/>
          <w:sz w:val="20"/>
          <w:szCs w:val="20"/>
        </w:rPr>
        <w:t>O.</w:t>
      </w:r>
    </w:p>
    <w:p w:rsidR="008109E4" w:rsidRPr="00DB1C7B" w:rsidRDefault="008109E4" w:rsidP="004972A2">
      <w:pPr>
        <w:numPr>
          <w:ilvl w:val="1"/>
          <w:numId w:val="31"/>
        </w:numPr>
        <w:snapToGrid w:val="0"/>
        <w:spacing w:before="120" w:after="120" w:line="276" w:lineRule="auto"/>
        <w:ind w:left="284" w:firstLine="0"/>
        <w:jc w:val="both"/>
        <w:rPr>
          <w:rFonts w:cs="Times New Roman"/>
          <w:bCs/>
          <w:iCs/>
          <w:color w:val="000000"/>
          <w:sz w:val="20"/>
          <w:szCs w:val="20"/>
        </w:rPr>
      </w:pPr>
      <w:r w:rsidRPr="00DB1C7B">
        <w:rPr>
          <w:rFonts w:cs="Times New Roman"/>
          <w:bCs/>
          <w:color w:val="000000"/>
          <w:sz w:val="20"/>
          <w:szCs w:val="20"/>
        </w:rPr>
        <w:t xml:space="preserve">A participação neste Pregão é </w:t>
      </w:r>
      <w:r w:rsidRPr="00DB1C7B">
        <w:rPr>
          <w:rFonts w:cs="Times New Roman"/>
          <w:b/>
          <w:bCs/>
          <w:color w:val="000000"/>
          <w:sz w:val="20"/>
          <w:szCs w:val="20"/>
        </w:rPr>
        <w:t>exclusiva a microempresas</w:t>
      </w:r>
      <w:r w:rsidR="00222D85" w:rsidRPr="00DB1C7B">
        <w:rPr>
          <w:rFonts w:cs="Times New Roman"/>
          <w:b/>
          <w:bCs/>
          <w:color w:val="000000"/>
          <w:sz w:val="20"/>
          <w:szCs w:val="20"/>
        </w:rPr>
        <w:t>,</w:t>
      </w:r>
      <w:r w:rsidRPr="00DB1C7B">
        <w:rPr>
          <w:rFonts w:cs="Times New Roman"/>
          <w:b/>
          <w:bCs/>
          <w:color w:val="000000"/>
          <w:sz w:val="20"/>
          <w:szCs w:val="20"/>
        </w:rPr>
        <w:t xml:space="preserve"> empresas</w:t>
      </w:r>
      <w:r w:rsidR="00222D85" w:rsidRPr="00DB1C7B">
        <w:rPr>
          <w:rFonts w:cs="Times New Roman"/>
          <w:b/>
          <w:bCs/>
          <w:color w:val="000000"/>
          <w:sz w:val="20"/>
          <w:szCs w:val="20"/>
        </w:rPr>
        <w:t xml:space="preserve"> </w:t>
      </w:r>
      <w:r w:rsidRPr="00DB1C7B">
        <w:rPr>
          <w:rFonts w:cs="Times New Roman"/>
          <w:b/>
          <w:bCs/>
          <w:color w:val="000000"/>
          <w:sz w:val="20"/>
          <w:szCs w:val="20"/>
        </w:rPr>
        <w:t>de pequeno porte e sociedades cooperativas enquadradas no art. 34 da Lei nº 11.488</w:t>
      </w:r>
      <w:r w:rsidRPr="00DB1C7B">
        <w:rPr>
          <w:rFonts w:cs="Times New Roman"/>
          <w:bCs/>
          <w:color w:val="000000"/>
          <w:sz w:val="20"/>
          <w:szCs w:val="20"/>
        </w:rPr>
        <w:t>, de 2007, cujo ramo de atividade seja compatível com o objeto desta licitação, e que estejam com Credenciamento regular no</w:t>
      </w:r>
      <w:r w:rsidRPr="00DB1C7B">
        <w:rPr>
          <w:rFonts w:cs="Times New Roman"/>
          <w:color w:val="000000"/>
          <w:sz w:val="20"/>
          <w:szCs w:val="20"/>
        </w:rPr>
        <w:t xml:space="preserve"> Sistema de Cadastramento Unificado de Fornecedores – SICAF, conforme disposto no §3º do artigo 8º da Instrução Normativa SLTI/MPOG nº 2, de 2010. </w:t>
      </w:r>
    </w:p>
    <w:p w:rsidR="008109E4" w:rsidRPr="00DB1C7B" w:rsidRDefault="008109E4" w:rsidP="004972A2">
      <w:pPr>
        <w:numPr>
          <w:ilvl w:val="1"/>
          <w:numId w:val="31"/>
        </w:numPr>
        <w:snapToGrid w:val="0"/>
        <w:spacing w:before="120" w:after="120" w:line="276" w:lineRule="auto"/>
        <w:ind w:left="284" w:firstLine="0"/>
        <w:jc w:val="both"/>
        <w:rPr>
          <w:rFonts w:cs="Times New Roman"/>
          <w:bCs/>
          <w:color w:val="000000"/>
          <w:sz w:val="20"/>
          <w:szCs w:val="20"/>
        </w:rPr>
      </w:pPr>
      <w:r w:rsidRPr="00DB1C7B">
        <w:rPr>
          <w:rFonts w:cs="Times New Roman"/>
          <w:bCs/>
          <w:color w:val="000000"/>
          <w:sz w:val="20"/>
          <w:szCs w:val="20"/>
        </w:rPr>
        <w:t>Não poderão participar desta licitação os interessados indicados no item acima:</w:t>
      </w:r>
    </w:p>
    <w:p w:rsidR="008109E4" w:rsidRPr="00DB1C7B" w:rsidRDefault="009762D3" w:rsidP="004972A2">
      <w:pPr>
        <w:numPr>
          <w:ilvl w:val="2"/>
          <w:numId w:val="31"/>
        </w:numPr>
        <w:spacing w:before="120" w:after="120" w:line="276" w:lineRule="auto"/>
        <w:ind w:left="284" w:firstLine="0"/>
        <w:jc w:val="both"/>
        <w:rPr>
          <w:rFonts w:cs="Times New Roman"/>
          <w:bCs/>
          <w:color w:val="000000"/>
          <w:sz w:val="20"/>
          <w:szCs w:val="20"/>
        </w:rPr>
      </w:pPr>
      <w:r w:rsidRPr="00DB1C7B">
        <w:rPr>
          <w:rFonts w:cs="Times New Roman"/>
          <w:bCs/>
          <w:color w:val="000000"/>
          <w:sz w:val="20"/>
          <w:szCs w:val="20"/>
        </w:rPr>
        <w:t>Proibidos</w:t>
      </w:r>
      <w:r w:rsidR="008109E4" w:rsidRPr="00DB1C7B">
        <w:rPr>
          <w:rFonts w:cs="Times New Roman"/>
          <w:bCs/>
          <w:color w:val="000000"/>
          <w:sz w:val="20"/>
          <w:szCs w:val="20"/>
        </w:rPr>
        <w:t xml:space="preserve"> de participar de licitações e celebrar contratos administrativos, na forma da legislação vigente;</w:t>
      </w:r>
    </w:p>
    <w:p w:rsidR="008109E4" w:rsidRPr="00DB1C7B" w:rsidRDefault="009762D3" w:rsidP="004972A2">
      <w:pPr>
        <w:numPr>
          <w:ilvl w:val="2"/>
          <w:numId w:val="31"/>
        </w:numPr>
        <w:spacing w:before="120" w:after="120" w:line="276" w:lineRule="auto"/>
        <w:ind w:left="284" w:firstLine="0"/>
        <w:jc w:val="both"/>
        <w:rPr>
          <w:rFonts w:eastAsia="Zurich BT" w:cs="Times New Roman"/>
          <w:bCs/>
          <w:color w:val="000000"/>
          <w:sz w:val="20"/>
          <w:szCs w:val="20"/>
        </w:rPr>
      </w:pPr>
      <w:r w:rsidRPr="00DB1C7B">
        <w:rPr>
          <w:rFonts w:cs="Times New Roman"/>
          <w:color w:val="000000"/>
          <w:sz w:val="20"/>
          <w:szCs w:val="20"/>
        </w:rPr>
        <w:t>Que</w:t>
      </w:r>
      <w:r w:rsidR="008109E4" w:rsidRPr="00DB1C7B">
        <w:rPr>
          <w:rFonts w:cs="Times New Roman"/>
          <w:color w:val="000000"/>
          <w:sz w:val="20"/>
          <w:szCs w:val="20"/>
        </w:rPr>
        <w:t xml:space="preserve"> estejam sob falência, em recuperação judicial ou extrajudicial, concurso de credores, concordata ou insolvência, em processo de dissolução ou liquidação;</w:t>
      </w:r>
    </w:p>
    <w:p w:rsidR="008109E4" w:rsidRPr="00DB1C7B" w:rsidRDefault="009762D3" w:rsidP="004972A2">
      <w:pPr>
        <w:numPr>
          <w:ilvl w:val="2"/>
          <w:numId w:val="31"/>
        </w:numPr>
        <w:spacing w:before="120" w:after="120" w:line="276" w:lineRule="auto"/>
        <w:ind w:left="284" w:firstLine="0"/>
        <w:jc w:val="both"/>
        <w:rPr>
          <w:rFonts w:eastAsia="Zurich BT" w:cs="Times New Roman"/>
          <w:bCs/>
          <w:color w:val="000000"/>
          <w:sz w:val="20"/>
          <w:szCs w:val="20"/>
        </w:rPr>
      </w:pPr>
      <w:r w:rsidRPr="00DB1C7B">
        <w:rPr>
          <w:sz w:val="20"/>
          <w:szCs w:val="20"/>
        </w:rPr>
        <w:t>Que</w:t>
      </w:r>
      <w:r w:rsidR="008109E4" w:rsidRPr="00DB1C7B">
        <w:rPr>
          <w:rFonts w:eastAsia="Zurich BT" w:cs="Times New Roman"/>
          <w:bCs/>
          <w:color w:val="000000"/>
          <w:sz w:val="20"/>
          <w:szCs w:val="20"/>
        </w:rPr>
        <w:t xml:space="preserve"> e</w:t>
      </w:r>
      <w:r w:rsidR="008109E4" w:rsidRPr="00DB1C7B">
        <w:rPr>
          <w:sz w:val="20"/>
          <w:szCs w:val="20"/>
        </w:rPr>
        <w:t>stejam reunidas em consórcio;</w:t>
      </w:r>
    </w:p>
    <w:p w:rsidR="008109E4" w:rsidRPr="00DB1C7B" w:rsidRDefault="008109E4" w:rsidP="004972A2">
      <w:pPr>
        <w:numPr>
          <w:ilvl w:val="1"/>
          <w:numId w:val="31"/>
        </w:numPr>
        <w:snapToGrid w:val="0"/>
        <w:spacing w:before="120" w:after="120" w:line="276" w:lineRule="auto"/>
        <w:ind w:left="284" w:firstLine="0"/>
        <w:jc w:val="both"/>
        <w:rPr>
          <w:rFonts w:cs="Times New Roman"/>
          <w:color w:val="000000"/>
          <w:sz w:val="20"/>
          <w:szCs w:val="20"/>
        </w:rPr>
      </w:pPr>
      <w:r w:rsidRPr="00DB1C7B">
        <w:rPr>
          <w:color w:val="000000"/>
          <w:sz w:val="20"/>
          <w:szCs w:val="20"/>
        </w:rPr>
        <w:t>Ta</w:t>
      </w:r>
      <w:r w:rsidR="001E420E" w:rsidRPr="00DB1C7B">
        <w:rPr>
          <w:color w:val="000000"/>
          <w:sz w:val="20"/>
          <w:szCs w:val="20"/>
        </w:rPr>
        <w:t xml:space="preserve">mbém é vedada a participação de </w:t>
      </w:r>
      <w:r w:rsidRPr="00DB1C7B">
        <w:rPr>
          <w:rFonts w:eastAsia="Arial Unicode MS" w:cs="Times New Roman"/>
          <w:color w:val="000000"/>
          <w:sz w:val="20"/>
          <w:szCs w:val="20"/>
        </w:rPr>
        <w:t>quaisquer interessados que se enquadrem nas vedações previstas no artigo 9º da Lei nº 8.666, de 1993.</w:t>
      </w:r>
    </w:p>
    <w:p w:rsidR="008109E4" w:rsidRPr="00DB1C7B" w:rsidRDefault="008109E4" w:rsidP="004972A2">
      <w:pPr>
        <w:numPr>
          <w:ilvl w:val="1"/>
          <w:numId w:val="31"/>
        </w:numPr>
        <w:snapToGrid w:val="0"/>
        <w:spacing w:before="120" w:after="120" w:line="276" w:lineRule="auto"/>
        <w:ind w:left="284" w:firstLine="0"/>
        <w:jc w:val="both"/>
        <w:rPr>
          <w:rFonts w:cs="Times New Roman"/>
          <w:color w:val="000000"/>
          <w:sz w:val="20"/>
          <w:szCs w:val="20"/>
        </w:rPr>
      </w:pPr>
      <w:r w:rsidRPr="00DB1C7B">
        <w:rPr>
          <w:rFonts w:cs="Times New Roman"/>
          <w:color w:val="000000"/>
          <w:sz w:val="20"/>
          <w:szCs w:val="20"/>
        </w:rPr>
        <w:t>Como condição para participação no Pregão, a entidade de menor porte deverá declarar:</w:t>
      </w:r>
    </w:p>
    <w:p w:rsidR="008109E4" w:rsidRPr="00DB1C7B" w:rsidRDefault="009762D3" w:rsidP="004972A2">
      <w:pPr>
        <w:numPr>
          <w:ilvl w:val="2"/>
          <w:numId w:val="31"/>
        </w:numPr>
        <w:spacing w:before="120" w:after="120" w:line="276" w:lineRule="auto"/>
        <w:ind w:left="284" w:firstLine="0"/>
        <w:jc w:val="both"/>
        <w:rPr>
          <w:rFonts w:cs="Times New Roman"/>
          <w:color w:val="000000"/>
          <w:sz w:val="20"/>
          <w:szCs w:val="20"/>
        </w:rPr>
      </w:pPr>
      <w:r w:rsidRPr="00DB1C7B">
        <w:rPr>
          <w:rFonts w:cs="Times New Roman"/>
          <w:bCs/>
          <w:color w:val="000000"/>
          <w:sz w:val="20"/>
          <w:szCs w:val="20"/>
        </w:rPr>
        <w:t>Que</w:t>
      </w:r>
      <w:r w:rsidR="008109E4" w:rsidRPr="00DB1C7B">
        <w:rPr>
          <w:rFonts w:cs="Times New Roman"/>
          <w:bCs/>
          <w:color w:val="000000"/>
          <w:sz w:val="20"/>
          <w:szCs w:val="20"/>
        </w:rPr>
        <w:t xml:space="preserve"> cumpre os requisitos estabelecidos no artigo 3° </w:t>
      </w:r>
      <w:r w:rsidR="008109E4" w:rsidRPr="00DB1C7B">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008109E4" w:rsidRPr="00DB1C7B">
          <w:rPr>
            <w:rFonts w:cs="Times New Roman"/>
            <w:color w:val="000000"/>
            <w:sz w:val="20"/>
            <w:szCs w:val="20"/>
          </w:rPr>
          <w:t>42 a</w:t>
        </w:r>
      </w:smartTag>
      <w:r w:rsidR="008109E4" w:rsidRPr="00DB1C7B">
        <w:rPr>
          <w:rFonts w:cs="Times New Roman"/>
          <w:color w:val="000000"/>
          <w:sz w:val="20"/>
          <w:szCs w:val="20"/>
        </w:rPr>
        <w:t xml:space="preserve"> 49.</w:t>
      </w:r>
    </w:p>
    <w:p w:rsidR="008109E4" w:rsidRPr="00DB1C7B" w:rsidRDefault="008109E4" w:rsidP="004972A2">
      <w:pPr>
        <w:numPr>
          <w:ilvl w:val="1"/>
          <w:numId w:val="31"/>
        </w:numPr>
        <w:snapToGrid w:val="0"/>
        <w:spacing w:before="120" w:after="120" w:line="276" w:lineRule="auto"/>
        <w:ind w:left="284" w:firstLine="0"/>
        <w:jc w:val="both"/>
        <w:rPr>
          <w:rFonts w:cs="Times New Roman"/>
          <w:color w:val="000000"/>
          <w:sz w:val="20"/>
          <w:szCs w:val="20"/>
        </w:rPr>
      </w:pPr>
      <w:r w:rsidRPr="00DB1C7B">
        <w:rPr>
          <w:rFonts w:cs="Times New Roman"/>
          <w:color w:val="000000"/>
          <w:sz w:val="20"/>
          <w:szCs w:val="20"/>
        </w:rPr>
        <w:t>Deverá assinalar, ainda, “sim” ou “não” em campo próprio do sistema eletrônico, relativo às seguintes declarações:</w:t>
      </w:r>
    </w:p>
    <w:p w:rsidR="008109E4" w:rsidRPr="00DB1C7B" w:rsidRDefault="00E42528" w:rsidP="004972A2">
      <w:pPr>
        <w:numPr>
          <w:ilvl w:val="2"/>
          <w:numId w:val="31"/>
        </w:numPr>
        <w:spacing w:before="120" w:after="120" w:line="276" w:lineRule="auto"/>
        <w:ind w:left="284" w:firstLine="0"/>
        <w:jc w:val="both"/>
        <w:rPr>
          <w:rFonts w:cs="Times New Roman"/>
          <w:bCs/>
          <w:color w:val="000000"/>
          <w:sz w:val="20"/>
          <w:szCs w:val="20"/>
        </w:rPr>
      </w:pPr>
      <w:r w:rsidRPr="00DB1C7B">
        <w:rPr>
          <w:rFonts w:cs="Times New Roman"/>
          <w:color w:val="000000"/>
          <w:sz w:val="20"/>
          <w:szCs w:val="20"/>
        </w:rPr>
        <w:t>Que</w:t>
      </w:r>
      <w:r w:rsidR="008109E4" w:rsidRPr="00DB1C7B">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8109E4" w:rsidRPr="00DB1C7B" w:rsidRDefault="00E42528" w:rsidP="004972A2">
      <w:pPr>
        <w:numPr>
          <w:ilvl w:val="2"/>
          <w:numId w:val="31"/>
        </w:numPr>
        <w:spacing w:before="120" w:after="120" w:line="276" w:lineRule="auto"/>
        <w:ind w:left="284" w:firstLine="0"/>
        <w:jc w:val="both"/>
        <w:rPr>
          <w:rFonts w:eastAsia="Zurich BT" w:cs="Times New Roman"/>
          <w:color w:val="000000"/>
          <w:sz w:val="20"/>
          <w:szCs w:val="20"/>
        </w:rPr>
      </w:pPr>
      <w:r w:rsidRPr="00DB1C7B">
        <w:rPr>
          <w:rFonts w:cs="Times New Roman"/>
          <w:color w:val="000000"/>
          <w:sz w:val="20"/>
          <w:szCs w:val="20"/>
        </w:rPr>
        <w:t>Que</w:t>
      </w:r>
      <w:r w:rsidR="008109E4" w:rsidRPr="00DB1C7B">
        <w:rPr>
          <w:rFonts w:cs="Times New Roman"/>
          <w:color w:val="000000"/>
          <w:sz w:val="20"/>
          <w:szCs w:val="20"/>
        </w:rPr>
        <w:t xml:space="preserve"> inexistem fatos impeditivos para sua habilitação no certame, ciente da obrigatoriedade de declarar ocorrências posteriores; </w:t>
      </w:r>
    </w:p>
    <w:p w:rsidR="008109E4" w:rsidRPr="00DB1C7B" w:rsidRDefault="00E42528" w:rsidP="00180303">
      <w:pPr>
        <w:numPr>
          <w:ilvl w:val="2"/>
          <w:numId w:val="31"/>
        </w:numPr>
        <w:spacing w:before="120" w:after="120" w:line="276" w:lineRule="auto"/>
        <w:ind w:left="1134" w:firstLine="0"/>
        <w:jc w:val="both"/>
        <w:rPr>
          <w:rFonts w:eastAsia="Zurich BT" w:cs="Times New Roman"/>
          <w:bCs/>
          <w:color w:val="000000"/>
          <w:sz w:val="20"/>
          <w:szCs w:val="20"/>
        </w:rPr>
      </w:pPr>
      <w:r w:rsidRPr="00DB1C7B">
        <w:rPr>
          <w:rFonts w:cs="Times New Roman"/>
          <w:color w:val="000000"/>
          <w:sz w:val="20"/>
          <w:szCs w:val="20"/>
        </w:rPr>
        <w:t>Que</w:t>
      </w:r>
      <w:r w:rsidR="008109E4" w:rsidRPr="00DB1C7B">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8109E4" w:rsidRPr="00DB1C7B" w:rsidRDefault="00E42528" w:rsidP="00180303">
      <w:pPr>
        <w:numPr>
          <w:ilvl w:val="2"/>
          <w:numId w:val="31"/>
        </w:numPr>
        <w:spacing w:before="120" w:after="120" w:line="276" w:lineRule="auto"/>
        <w:ind w:left="1134" w:firstLine="0"/>
        <w:jc w:val="both"/>
        <w:rPr>
          <w:rFonts w:cs="Times New Roman"/>
          <w:color w:val="000000"/>
          <w:sz w:val="20"/>
          <w:szCs w:val="20"/>
        </w:rPr>
      </w:pPr>
      <w:r w:rsidRPr="00DB1C7B">
        <w:rPr>
          <w:rFonts w:eastAsia="Zurich BT" w:cs="Times New Roman"/>
          <w:color w:val="000000"/>
          <w:sz w:val="20"/>
          <w:szCs w:val="20"/>
        </w:rPr>
        <w:t>Que</w:t>
      </w:r>
      <w:r w:rsidR="008109E4" w:rsidRPr="00DB1C7B">
        <w:rPr>
          <w:rFonts w:eastAsia="Zurich BT" w:cs="Times New Roman"/>
          <w:color w:val="000000"/>
          <w:sz w:val="20"/>
          <w:szCs w:val="20"/>
        </w:rPr>
        <w:t xml:space="preserve"> a proposta foi elaborada de forma independente, nos termos d</w:t>
      </w:r>
      <w:r w:rsidR="008109E4" w:rsidRPr="00DB1C7B">
        <w:rPr>
          <w:rFonts w:cs="Times New Roman"/>
          <w:color w:val="000000"/>
          <w:sz w:val="20"/>
          <w:szCs w:val="20"/>
        </w:rPr>
        <w:t>a Instrução Normativa SLTI/MPOG nº 2, de 16 de setembro de 2009.</w:t>
      </w:r>
    </w:p>
    <w:p w:rsidR="00DD4982" w:rsidRPr="00DB1C7B" w:rsidRDefault="00DD4982" w:rsidP="00180303">
      <w:pPr>
        <w:spacing w:after="120" w:line="276" w:lineRule="auto"/>
        <w:ind w:left="756"/>
        <w:jc w:val="both"/>
        <w:rPr>
          <w:rFonts w:cs="Times New Roman"/>
          <w:color w:val="000000"/>
          <w:sz w:val="20"/>
          <w:szCs w:val="20"/>
        </w:rPr>
      </w:pPr>
    </w:p>
    <w:p w:rsidR="00DD4982" w:rsidRPr="00DB1C7B" w:rsidRDefault="00DD4982" w:rsidP="00180303">
      <w:pPr>
        <w:numPr>
          <w:ilvl w:val="0"/>
          <w:numId w:val="31"/>
        </w:numPr>
        <w:snapToGrid w:val="0"/>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DO ENVIO DA PROPOSTA</w:t>
      </w:r>
    </w:p>
    <w:p w:rsidR="008109E4" w:rsidRPr="00DB1C7B" w:rsidRDefault="00DD4982" w:rsidP="00180303">
      <w:pPr>
        <w:numPr>
          <w:ilvl w:val="1"/>
          <w:numId w:val="31"/>
        </w:numPr>
        <w:snapToGrid w:val="0"/>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8109E4" w:rsidRPr="00DB1C7B"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DB1C7B">
        <w:rPr>
          <w:rFonts w:cs="Times New Roman"/>
          <w:color w:val="000000"/>
          <w:sz w:val="20"/>
          <w:szCs w:val="20"/>
        </w:rPr>
        <w:t>Todas as referências de tempo no Edital, no aviso e durante a sessão pública observarão o horário de Brasília – DF.</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sz w:val="20"/>
          <w:szCs w:val="20"/>
        </w:rPr>
        <w:t xml:space="preserve">Até a abertura da sessão, os licitantes poderão retirar ou substituir as propostas apresentadas.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sz w:val="20"/>
          <w:szCs w:val="20"/>
        </w:rPr>
        <w:t>O licitante deverá enviar sua proposta mediante o preenchimento, no sistema eletrônico, dos seguintes campos:</w:t>
      </w:r>
    </w:p>
    <w:p w:rsidR="00DD4982" w:rsidRPr="00395C66" w:rsidRDefault="00DD4982" w:rsidP="00180303">
      <w:pPr>
        <w:numPr>
          <w:ilvl w:val="2"/>
          <w:numId w:val="31"/>
        </w:numPr>
        <w:spacing w:before="120" w:after="120" w:line="276" w:lineRule="auto"/>
        <w:ind w:left="1134" w:firstLine="0"/>
        <w:jc w:val="both"/>
        <w:rPr>
          <w:sz w:val="20"/>
          <w:szCs w:val="20"/>
        </w:rPr>
      </w:pPr>
      <w:r w:rsidRPr="00E42528">
        <w:rPr>
          <w:rFonts w:cs="Times New Roman"/>
          <w:sz w:val="20"/>
          <w:szCs w:val="20"/>
        </w:rPr>
        <w:t xml:space="preserve"> </w:t>
      </w:r>
      <w:r w:rsidR="009762D3" w:rsidRPr="00395C66">
        <w:rPr>
          <w:rFonts w:cs="Times New Roman"/>
          <w:sz w:val="20"/>
          <w:szCs w:val="20"/>
        </w:rPr>
        <w:t>Valor unitário em algarismo, expresso em moeda corrente nacional. De acordo com os preços praticados no mercado, considerando as quantidades constantes do Termo de Referência;</w:t>
      </w:r>
    </w:p>
    <w:p w:rsidR="00DD4982" w:rsidRPr="00DB1C7B" w:rsidRDefault="009762D3" w:rsidP="00180303">
      <w:pPr>
        <w:numPr>
          <w:ilvl w:val="2"/>
          <w:numId w:val="31"/>
        </w:numPr>
        <w:spacing w:before="120" w:after="120" w:line="276" w:lineRule="auto"/>
        <w:ind w:left="1134" w:firstLine="0"/>
        <w:jc w:val="both"/>
        <w:rPr>
          <w:bCs/>
          <w:color w:val="000000"/>
          <w:sz w:val="20"/>
          <w:szCs w:val="20"/>
        </w:rPr>
      </w:pPr>
      <w:r w:rsidRPr="00DB1C7B">
        <w:rPr>
          <w:color w:val="000000"/>
          <w:sz w:val="20"/>
          <w:szCs w:val="20"/>
        </w:rPr>
        <w:t>A</w:t>
      </w:r>
      <w:r w:rsidR="00DD4982" w:rsidRPr="00DB1C7B">
        <w:rPr>
          <w:color w:val="000000"/>
          <w:sz w:val="20"/>
          <w:szCs w:val="20"/>
        </w:rPr>
        <w:t xml:space="preserve"> quantidade de unidades, observada a quantidade mínima fixada no Termo de Referência para cada item;</w:t>
      </w:r>
    </w:p>
    <w:p w:rsidR="00DD4982" w:rsidRPr="00DB1C7B" w:rsidRDefault="00DD4982" w:rsidP="00180303">
      <w:pPr>
        <w:numPr>
          <w:ilvl w:val="3"/>
          <w:numId w:val="31"/>
        </w:numPr>
        <w:spacing w:before="120" w:after="120" w:line="276" w:lineRule="auto"/>
        <w:ind w:left="1701" w:firstLine="0"/>
        <w:jc w:val="both"/>
        <w:rPr>
          <w:bCs/>
          <w:color w:val="000000"/>
          <w:sz w:val="20"/>
          <w:szCs w:val="20"/>
        </w:rPr>
      </w:pPr>
      <w:proofErr w:type="gramStart"/>
      <w:r w:rsidRPr="00DB1C7B">
        <w:rPr>
          <w:color w:val="000000"/>
          <w:sz w:val="20"/>
          <w:szCs w:val="20"/>
        </w:rPr>
        <w:t>em</w:t>
      </w:r>
      <w:proofErr w:type="gramEnd"/>
      <w:r w:rsidRPr="00DB1C7B">
        <w:rPr>
          <w:color w:val="000000"/>
          <w:sz w:val="20"/>
          <w:szCs w:val="20"/>
        </w:rPr>
        <w:t xml:space="preserve"> não havendo quantidade mínima fixada, deverá ser cotada a quantidade total prevista para o item.</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bCs/>
          <w:iCs/>
          <w:color w:val="000000"/>
          <w:sz w:val="20"/>
          <w:szCs w:val="20"/>
        </w:rPr>
        <w:t>Marca;</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bCs/>
          <w:iCs/>
          <w:color w:val="000000"/>
          <w:sz w:val="20"/>
          <w:szCs w:val="20"/>
        </w:rPr>
        <w:t xml:space="preserve">Fabricante; </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bCs/>
          <w:iCs/>
          <w:color w:val="000000"/>
          <w:sz w:val="20"/>
          <w:szCs w:val="20"/>
        </w:rPr>
        <w:t xml:space="preserve">Descrição detalhada do objeto: indicando, </w:t>
      </w:r>
      <w:r w:rsidR="009762D3" w:rsidRPr="00DB1C7B">
        <w:rPr>
          <w:rFonts w:cs="Times New Roman"/>
          <w:bCs/>
          <w:iCs/>
          <w:color w:val="000000"/>
          <w:sz w:val="20"/>
          <w:szCs w:val="20"/>
        </w:rPr>
        <w:t>prazo de entrega, observado o limite máximo do Termo de Referência, prazo de garantia do produto, observado o parâmetro mínimo do Termo de Referência.</w:t>
      </w:r>
    </w:p>
    <w:p w:rsidR="00DD4982" w:rsidRPr="00DB1C7B" w:rsidRDefault="00DD4982" w:rsidP="00180303">
      <w:pPr>
        <w:numPr>
          <w:ilvl w:val="1"/>
          <w:numId w:val="31"/>
        </w:numPr>
        <w:spacing w:before="120" w:after="120" w:line="276" w:lineRule="auto"/>
        <w:ind w:left="425" w:firstLine="0"/>
        <w:jc w:val="both"/>
        <w:rPr>
          <w:rFonts w:cs="Times New Roman"/>
          <w:iCs/>
          <w:color w:val="000000"/>
          <w:sz w:val="20"/>
          <w:szCs w:val="20"/>
        </w:rPr>
      </w:pPr>
      <w:r w:rsidRPr="00DB1C7B">
        <w:rPr>
          <w:rFonts w:cs="Times New Roman"/>
          <w:color w:val="000000"/>
          <w:sz w:val="20"/>
          <w:szCs w:val="20"/>
        </w:rPr>
        <w:t xml:space="preserve">Todas as especificações do objeto contidas na proposta vinculam o fornecedor registrado.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O prazo de validade da proposta não será inferior a </w:t>
      </w:r>
      <w:r w:rsidR="009762D3" w:rsidRPr="00DB1C7B">
        <w:rPr>
          <w:rFonts w:cs="Times New Roman"/>
          <w:color w:val="000000"/>
          <w:sz w:val="20"/>
          <w:szCs w:val="20"/>
        </w:rPr>
        <w:t>60 (sessenta)</w:t>
      </w:r>
      <w:r w:rsidRPr="00DB1C7B">
        <w:rPr>
          <w:rFonts w:cs="Times New Roman"/>
          <w:bCs/>
          <w:iCs/>
          <w:color w:val="000000"/>
          <w:sz w:val="20"/>
          <w:szCs w:val="20"/>
        </w:rPr>
        <w:t xml:space="preserve"> dias</w:t>
      </w:r>
      <w:r w:rsidRPr="00DB1C7B">
        <w:rPr>
          <w:rFonts w:cs="Times New Roman"/>
          <w:color w:val="000000"/>
          <w:sz w:val="20"/>
          <w:szCs w:val="20"/>
        </w:rPr>
        <w:t xml:space="preserve">, a contar da data de sua apresentação. </w:t>
      </w:r>
    </w:p>
    <w:p w:rsidR="00B5718C" w:rsidRPr="000702A2" w:rsidRDefault="00A0532B" w:rsidP="00180303">
      <w:pPr>
        <w:pStyle w:val="PargrafodaLista"/>
        <w:numPr>
          <w:ilvl w:val="1"/>
          <w:numId w:val="31"/>
        </w:numPr>
        <w:spacing w:before="120" w:after="120" w:line="276" w:lineRule="auto"/>
        <w:ind w:left="425" w:firstLine="0"/>
        <w:contextualSpacing w:val="0"/>
        <w:jc w:val="both"/>
        <w:rPr>
          <w:rFonts w:cs="Times New Roman"/>
          <w:b/>
          <w:sz w:val="20"/>
          <w:szCs w:val="20"/>
        </w:rPr>
      </w:pPr>
      <w:r w:rsidRPr="000702A2">
        <w:rPr>
          <w:rFonts w:cs="Times New Roman"/>
          <w:sz w:val="20"/>
          <w:szCs w:val="20"/>
        </w:rPr>
        <w:t>A apresentação da proposta implica plena aceitação, por parte do licitante, das condições estabelecidas neste Edital e seus Anexos.</w:t>
      </w:r>
    </w:p>
    <w:p w:rsidR="00180303" w:rsidRPr="00DB1C7B"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DB1C7B" w:rsidRDefault="00DD4982" w:rsidP="00180303">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DAS PROPOSTAS E FORMULAÇÃO DE LANCES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lastRenderedPageBreak/>
        <w:t xml:space="preserve">O Pregoeiro verificará as propostas apresentadas, desclassificando desde logo aquelas que não estejam em conformidade com os requisitos estabelecidos neste Edital, forem omissas ou apresentarem irregularidades insanáveis. </w:t>
      </w:r>
    </w:p>
    <w:p w:rsidR="00A0532B" w:rsidRPr="000702A2" w:rsidRDefault="00A0532B" w:rsidP="00180303">
      <w:pPr>
        <w:numPr>
          <w:ilvl w:val="2"/>
          <w:numId w:val="31"/>
        </w:numPr>
        <w:spacing w:before="120" w:after="120" w:line="276" w:lineRule="auto"/>
        <w:ind w:left="1134" w:firstLine="0"/>
        <w:jc w:val="both"/>
        <w:rPr>
          <w:rFonts w:cs="Times New Roman"/>
          <w:color w:val="000000"/>
          <w:sz w:val="20"/>
          <w:szCs w:val="20"/>
        </w:rPr>
      </w:pPr>
      <w:r w:rsidRPr="000702A2">
        <w:rPr>
          <w:rFonts w:cs="Times New Roman"/>
          <w:sz w:val="20"/>
          <w:szCs w:val="20"/>
        </w:rPr>
        <w:t>Será desclassificada a proposta que identifique o licitante.</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 desclassificação será sempre fundamentada e registrada no sistema, com acompanhamento em tempo real por todos os participantes.</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 não desclassificação da proposta não impede o seu julgamento definitivo</w:t>
      </w:r>
      <w:r w:rsidR="00B021F8" w:rsidRPr="00DB1C7B">
        <w:rPr>
          <w:rFonts w:cs="Times New Roman"/>
          <w:color w:val="000000"/>
          <w:sz w:val="20"/>
          <w:szCs w:val="20"/>
        </w:rPr>
        <w:t xml:space="preserve"> em sentido contrário</w:t>
      </w:r>
      <w:r w:rsidRPr="00DB1C7B">
        <w:rPr>
          <w:rFonts w:cs="Times New Roman"/>
          <w:color w:val="000000"/>
          <w:sz w:val="20"/>
          <w:szCs w:val="20"/>
        </w:rPr>
        <w:t>, levado a efeito na fase de aceitação.</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sistema ordenará automaticamente as propostas classificadas, sendo que somente estas participarão da fase de lances.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sistema disponibilizará campo próprio para troca de mensagem entre o Pregoeiro e os licitantes.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E42528" w:rsidRDefault="00DD4982" w:rsidP="00180303">
      <w:pPr>
        <w:numPr>
          <w:ilvl w:val="2"/>
          <w:numId w:val="31"/>
        </w:numPr>
        <w:spacing w:before="120" w:after="120" w:line="276" w:lineRule="auto"/>
        <w:ind w:left="1134" w:firstLine="0"/>
        <w:jc w:val="both"/>
        <w:rPr>
          <w:rFonts w:cs="Times New Roman"/>
          <w:sz w:val="20"/>
          <w:szCs w:val="20"/>
        </w:rPr>
      </w:pPr>
      <w:r w:rsidRPr="00E42528">
        <w:rPr>
          <w:rFonts w:cs="Times New Roman"/>
          <w:sz w:val="20"/>
          <w:szCs w:val="20"/>
        </w:rPr>
        <w:t>O lance deverá ser ofertado pelo valor (unitário)</w:t>
      </w:r>
      <w:r w:rsidR="00A0532B" w:rsidRPr="00E42528">
        <w:rPr>
          <w:rFonts w:cs="Times New Roman"/>
          <w:sz w:val="20"/>
          <w:szCs w:val="20"/>
        </w:rPr>
        <w:t xml:space="preserve"> do item.</w:t>
      </w:r>
    </w:p>
    <w:p w:rsidR="00510C4D" w:rsidRPr="00E42528" w:rsidRDefault="00510C4D" w:rsidP="00180303">
      <w:pPr>
        <w:pStyle w:val="PargrafodaLista"/>
        <w:numPr>
          <w:ilvl w:val="1"/>
          <w:numId w:val="31"/>
        </w:numPr>
        <w:spacing w:before="120" w:after="120" w:line="276" w:lineRule="auto"/>
        <w:ind w:left="425" w:firstLine="0"/>
        <w:contextualSpacing w:val="0"/>
        <w:jc w:val="both"/>
        <w:rPr>
          <w:rFonts w:cs="Times New Roman"/>
          <w:sz w:val="20"/>
          <w:szCs w:val="20"/>
        </w:rPr>
      </w:pPr>
      <w:r w:rsidRPr="00DB1C7B">
        <w:rPr>
          <w:rFonts w:cs="Times New Roman"/>
          <w:color w:val="000000"/>
          <w:sz w:val="20"/>
          <w:szCs w:val="20"/>
        </w:rPr>
        <w:t xml:space="preserve">Os licitantes poderão oferecer lances sucessivos, observando o horário fixado para </w:t>
      </w:r>
      <w:r w:rsidRPr="00E42528">
        <w:rPr>
          <w:rFonts w:cs="Times New Roman"/>
          <w:sz w:val="20"/>
          <w:szCs w:val="20"/>
        </w:rPr>
        <w:t>abertura da sessão e as regras estabelecidas no Edital.</w:t>
      </w:r>
    </w:p>
    <w:p w:rsidR="00510C4D" w:rsidRPr="00E42528" w:rsidRDefault="00510C4D" w:rsidP="00180303">
      <w:pPr>
        <w:pStyle w:val="PargrafodaLista"/>
        <w:numPr>
          <w:ilvl w:val="1"/>
          <w:numId w:val="31"/>
        </w:numPr>
        <w:spacing w:before="120" w:after="120" w:line="276" w:lineRule="auto"/>
        <w:ind w:left="425" w:firstLine="0"/>
        <w:contextualSpacing w:val="0"/>
        <w:jc w:val="both"/>
        <w:rPr>
          <w:rFonts w:cs="Times New Roman"/>
          <w:sz w:val="20"/>
          <w:szCs w:val="20"/>
        </w:rPr>
      </w:pPr>
      <w:r w:rsidRPr="00E42528">
        <w:rPr>
          <w:rFonts w:cs="Times New Roman"/>
          <w:sz w:val="20"/>
          <w:szCs w:val="20"/>
        </w:rPr>
        <w:t xml:space="preserve">O intervalo mínimo de diferença de valores entre os lances, que incidirá tanto em relação aos lances intermediários quanto em relação à proposta que cobrir a melhor oferta deverá ser </w:t>
      </w:r>
      <w:r w:rsidR="00A0532B" w:rsidRPr="00E42528">
        <w:rPr>
          <w:rFonts w:cs="Times New Roman"/>
          <w:sz w:val="20"/>
          <w:szCs w:val="20"/>
        </w:rPr>
        <w:t>20 (vinte) segundos</w:t>
      </w:r>
      <w:r w:rsidRPr="00E42528">
        <w:rPr>
          <w:rFonts w:cs="Times New Roman"/>
          <w:sz w:val="20"/>
          <w:szCs w:val="20"/>
        </w:rPr>
        <w:t>.</w:t>
      </w:r>
    </w:p>
    <w:p w:rsidR="00510C4D" w:rsidRPr="00E42528" w:rsidRDefault="00510C4D" w:rsidP="00180303">
      <w:pPr>
        <w:pStyle w:val="PargrafodaLista"/>
        <w:numPr>
          <w:ilvl w:val="2"/>
          <w:numId w:val="31"/>
        </w:numPr>
        <w:spacing w:before="120" w:after="120" w:line="276" w:lineRule="auto"/>
        <w:ind w:left="1134" w:firstLine="0"/>
        <w:contextualSpacing w:val="0"/>
        <w:jc w:val="both"/>
        <w:rPr>
          <w:rFonts w:cs="Times New Roman"/>
          <w:sz w:val="20"/>
          <w:szCs w:val="20"/>
        </w:rPr>
      </w:pPr>
      <w:r w:rsidRPr="00E42528">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510C4D" w:rsidRPr="00E42528" w:rsidRDefault="00510C4D" w:rsidP="00180303">
      <w:pPr>
        <w:pStyle w:val="PargrafodaLista"/>
        <w:numPr>
          <w:ilvl w:val="2"/>
          <w:numId w:val="31"/>
        </w:numPr>
        <w:spacing w:before="120" w:after="120" w:line="276" w:lineRule="auto"/>
        <w:ind w:left="1134" w:firstLine="0"/>
        <w:contextualSpacing w:val="0"/>
        <w:jc w:val="both"/>
        <w:rPr>
          <w:rFonts w:cs="Times New Roman"/>
          <w:sz w:val="20"/>
          <w:szCs w:val="20"/>
        </w:rPr>
      </w:pPr>
      <w:r w:rsidRPr="00E42528">
        <w:rPr>
          <w:rFonts w:cs="Times New Roman"/>
          <w:sz w:val="20"/>
          <w:szCs w:val="20"/>
        </w:rPr>
        <w:t>Na hipótese do subitem anterior, a ocorrência será registrada em campo próprio do sistema.</w:t>
      </w:r>
    </w:p>
    <w:p w:rsidR="00510C4D" w:rsidRPr="00DB1C7B"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rPr>
        <w:t xml:space="preserve">O licitante somente poderá oferecer lance inferior ao último por ele ofertado e registrado pelo sistema. </w:t>
      </w:r>
    </w:p>
    <w:p w:rsidR="00DD4982" w:rsidRPr="00DB1C7B" w:rsidRDefault="00510C4D" w:rsidP="00180303">
      <w:pPr>
        <w:pStyle w:val="PargrafodaLista"/>
        <w:numPr>
          <w:ilvl w:val="2"/>
          <w:numId w:val="31"/>
        </w:numPr>
        <w:spacing w:before="120" w:after="120" w:line="276" w:lineRule="auto"/>
        <w:ind w:left="1134" w:firstLine="0"/>
        <w:contextualSpacing w:val="0"/>
        <w:jc w:val="both"/>
        <w:rPr>
          <w:rFonts w:cs="Times New Roman"/>
          <w:color w:val="000000"/>
          <w:sz w:val="20"/>
          <w:szCs w:val="20"/>
        </w:rPr>
      </w:pPr>
      <w:r w:rsidRPr="00DB1C7B">
        <w:rPr>
          <w:rFonts w:cs="Times New Roman"/>
          <w:color w:val="000000"/>
          <w:sz w:val="20"/>
          <w:szCs w:val="20"/>
        </w:rPr>
        <w:t>O intervalo entre os lances enviados pelo mesmo licitante não poderá ser inferior a vinte (20) segundos e o intervalo entre lances não poderá ser inferior a três (3) segundos.</w:t>
      </w:r>
      <w:r w:rsidR="00DD4982" w:rsidRPr="00DB1C7B">
        <w:rPr>
          <w:rFonts w:cs="Times New Roman"/>
          <w:color w:val="000000"/>
          <w:sz w:val="20"/>
          <w:szCs w:val="20"/>
        </w:rPr>
        <w:t xml:space="preserve">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Não serão aceitos dois ou mais lances de mesmo valor, prevalecendo aquele que for recebido e registrado em primeiro lugar.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Durante o transcurso da sessão pública, os licitantes serão </w:t>
      </w:r>
      <w:r w:rsidRPr="00DB1C7B">
        <w:rPr>
          <w:rFonts w:cs="Times New Roman"/>
          <w:color w:val="000000"/>
          <w:sz w:val="20"/>
          <w:szCs w:val="20"/>
          <w:lang w:eastAsia="en-US"/>
        </w:rPr>
        <w:t>informados</w:t>
      </w:r>
      <w:r w:rsidRPr="00DB1C7B">
        <w:rPr>
          <w:rFonts w:cs="Times New Roman"/>
          <w:color w:val="000000"/>
          <w:sz w:val="20"/>
          <w:szCs w:val="20"/>
        </w:rPr>
        <w:t xml:space="preserve">, em tempo real, do valor do menor lance registrado, vedada a identificação do licitante.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DD4982" w:rsidRPr="00DB1C7B" w:rsidRDefault="00DD4982" w:rsidP="00180303">
      <w:pPr>
        <w:numPr>
          <w:ilvl w:val="1"/>
          <w:numId w:val="31"/>
        </w:numPr>
        <w:spacing w:before="120" w:after="120" w:line="276" w:lineRule="auto"/>
        <w:ind w:left="425" w:firstLine="0"/>
        <w:jc w:val="both"/>
        <w:rPr>
          <w:rFonts w:eastAsia="Zurich BT" w:cs="Times New Roman"/>
          <w:bCs/>
          <w:sz w:val="20"/>
          <w:szCs w:val="20"/>
        </w:rPr>
      </w:pPr>
      <w:r w:rsidRPr="00DB1C7B">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DB1C7B" w:rsidRDefault="00DD4982" w:rsidP="00180303">
      <w:pPr>
        <w:numPr>
          <w:ilvl w:val="1"/>
          <w:numId w:val="31"/>
        </w:numPr>
        <w:spacing w:before="120" w:after="120" w:line="276" w:lineRule="auto"/>
        <w:ind w:left="425" w:firstLine="0"/>
        <w:jc w:val="both"/>
        <w:rPr>
          <w:rFonts w:eastAsia="Zurich BT" w:cs="Zurich BT"/>
          <w:bCs/>
          <w:sz w:val="20"/>
          <w:szCs w:val="20"/>
        </w:rPr>
      </w:pPr>
      <w:r w:rsidRPr="00DB1C7B">
        <w:rPr>
          <w:rFonts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DB1C7B" w:rsidRDefault="00E42528"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Produzidos</w:t>
      </w:r>
      <w:r w:rsidR="00DD4982" w:rsidRPr="00DB1C7B">
        <w:rPr>
          <w:rFonts w:cs="Times New Roman"/>
          <w:color w:val="000000"/>
          <w:sz w:val="20"/>
          <w:szCs w:val="20"/>
        </w:rPr>
        <w:t xml:space="preserve"> no País;</w:t>
      </w:r>
    </w:p>
    <w:p w:rsidR="00DD4982" w:rsidRPr="00DB1C7B" w:rsidRDefault="00E42528"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Produzidos</w:t>
      </w:r>
      <w:r w:rsidR="00DD4982" w:rsidRPr="00DB1C7B">
        <w:rPr>
          <w:rFonts w:cs="Times New Roman"/>
          <w:color w:val="000000"/>
          <w:sz w:val="20"/>
          <w:szCs w:val="20"/>
        </w:rPr>
        <w:t xml:space="preserve"> ou prestados por empresas brasileiras; </w:t>
      </w:r>
    </w:p>
    <w:p w:rsidR="00DD4982" w:rsidRPr="00DB1C7B" w:rsidRDefault="00E42528"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Produzidos</w:t>
      </w:r>
      <w:r w:rsidR="00DD4982" w:rsidRPr="00DB1C7B">
        <w:rPr>
          <w:rFonts w:cs="Times New Roman"/>
          <w:color w:val="000000"/>
          <w:sz w:val="20"/>
          <w:szCs w:val="20"/>
        </w:rPr>
        <w:t xml:space="preserve"> ou prestados por empresas que invistam em pesquisa e no desenvolvimento de tecnologia no País.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Persistindo o empate, o critério de desempate será o sorteio, em ato público para o qual os licitantes serão convocados, vedado qualquer outro processo.</w:t>
      </w:r>
    </w:p>
    <w:p w:rsidR="00B5718C" w:rsidRPr="00DB1C7B" w:rsidRDefault="00B5718C" w:rsidP="00180303">
      <w:pPr>
        <w:numPr>
          <w:ilvl w:val="1"/>
          <w:numId w:val="31"/>
        </w:numPr>
        <w:spacing w:before="120" w:after="120" w:line="276" w:lineRule="auto"/>
        <w:ind w:left="425" w:firstLine="0"/>
        <w:jc w:val="both"/>
        <w:rPr>
          <w:rFonts w:cs="Times New Roman"/>
          <w:sz w:val="20"/>
          <w:szCs w:val="20"/>
        </w:rPr>
      </w:pPr>
      <w:r w:rsidRPr="00DB1C7B">
        <w:rPr>
          <w:rFonts w:cs="Times New Roman"/>
          <w:sz w:val="20"/>
          <w:szCs w:val="20"/>
        </w:rPr>
        <w:t>Ao final do procedimento, após o encerramento da etapa competitiva, os licitantes poderão reduzir seus preços ao valor da proposta do licitante mais bem classificado.</w:t>
      </w:r>
    </w:p>
    <w:p w:rsidR="00B5718C" w:rsidRPr="00DB1C7B" w:rsidRDefault="00B5718C" w:rsidP="00180303">
      <w:pPr>
        <w:numPr>
          <w:ilvl w:val="2"/>
          <w:numId w:val="31"/>
        </w:numPr>
        <w:spacing w:before="120" w:after="120" w:line="276" w:lineRule="auto"/>
        <w:ind w:left="1134" w:firstLine="0"/>
        <w:jc w:val="both"/>
        <w:rPr>
          <w:rFonts w:cs="Times New Roman"/>
          <w:sz w:val="20"/>
          <w:szCs w:val="20"/>
        </w:rPr>
      </w:pPr>
      <w:r w:rsidRPr="00DB1C7B">
        <w:rPr>
          <w:rFonts w:cs="Times New Roman"/>
          <w:sz w:val="20"/>
          <w:szCs w:val="20"/>
        </w:rPr>
        <w:t xml:space="preserve">     A apresentação de novas propostas na forma deste item não prejudicará o resultado do certame em relação ao licitante mais bem classificado.</w:t>
      </w:r>
    </w:p>
    <w:p w:rsidR="00B5718C" w:rsidRPr="00DB1C7B" w:rsidRDefault="00B5718C" w:rsidP="00180303">
      <w:pPr>
        <w:spacing w:after="120" w:line="276" w:lineRule="auto"/>
        <w:ind w:right="-17"/>
        <w:jc w:val="both"/>
        <w:rPr>
          <w:rFonts w:cs="Times New Roman"/>
          <w:color w:val="000000"/>
          <w:sz w:val="20"/>
          <w:szCs w:val="20"/>
        </w:rPr>
      </w:pPr>
    </w:p>
    <w:p w:rsidR="00DD4982" w:rsidRPr="00DB1C7B" w:rsidRDefault="00DD4982" w:rsidP="00180303">
      <w:pPr>
        <w:numPr>
          <w:ilvl w:val="0"/>
          <w:numId w:val="31"/>
        </w:numPr>
        <w:spacing w:after="120" w:line="276" w:lineRule="auto"/>
        <w:ind w:right="-17"/>
        <w:jc w:val="both"/>
        <w:rPr>
          <w:rFonts w:cs="Times New Roman"/>
          <w:b/>
          <w:color w:val="000000"/>
          <w:sz w:val="20"/>
          <w:szCs w:val="20"/>
        </w:rPr>
      </w:pPr>
      <w:r w:rsidRPr="00DB1C7B">
        <w:rPr>
          <w:rFonts w:cs="Times New Roman"/>
          <w:b/>
          <w:bCs/>
          <w:color w:val="000000"/>
          <w:sz w:val="20"/>
          <w:szCs w:val="20"/>
          <w:lang w:eastAsia="en-US"/>
        </w:rPr>
        <w:t>DA ACEITABILIDADE DA PROPOSTA VENCEDORA.</w:t>
      </w:r>
    </w:p>
    <w:p w:rsidR="004A4FFD" w:rsidRPr="00DB1C7B" w:rsidRDefault="004A4FFD" w:rsidP="00180303">
      <w:pPr>
        <w:numPr>
          <w:ilvl w:val="1"/>
          <w:numId w:val="31"/>
        </w:numPr>
        <w:spacing w:before="120" w:after="120" w:line="276" w:lineRule="auto"/>
        <w:ind w:left="425" w:firstLine="0"/>
        <w:jc w:val="both"/>
        <w:rPr>
          <w:rFonts w:cs="Times New Roman"/>
          <w:bCs/>
          <w:iCs/>
          <w:sz w:val="20"/>
          <w:szCs w:val="20"/>
        </w:rPr>
      </w:pPr>
      <w:r w:rsidRPr="00DB1C7B">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E42528" w:rsidRDefault="004A4FFD" w:rsidP="00E42528">
      <w:pPr>
        <w:pStyle w:val="PargrafodaLista"/>
        <w:numPr>
          <w:ilvl w:val="1"/>
          <w:numId w:val="31"/>
        </w:numPr>
        <w:spacing w:before="120" w:after="120" w:line="276" w:lineRule="auto"/>
        <w:ind w:left="567" w:firstLine="1"/>
        <w:contextualSpacing w:val="0"/>
        <w:jc w:val="both"/>
        <w:rPr>
          <w:rFonts w:cs="Times New Roman"/>
          <w:bCs/>
          <w:iCs/>
          <w:sz w:val="20"/>
          <w:szCs w:val="20"/>
        </w:rPr>
      </w:pPr>
      <w:r w:rsidRPr="00E42528">
        <w:rPr>
          <w:rFonts w:cs="Times New Roman"/>
          <w:bCs/>
          <w:iCs/>
          <w:sz w:val="20"/>
          <w:szCs w:val="20"/>
        </w:rPr>
        <w:t xml:space="preserve">   Será desclassificada a proposta ou o lance vencedor com valor superior ao preço máximo fixado ou que apresentar preço manifestamente inexequível.</w:t>
      </w:r>
    </w:p>
    <w:p w:rsidR="004A4FFD" w:rsidRPr="00DB1C7B" w:rsidRDefault="004A4FFD" w:rsidP="00180303">
      <w:pPr>
        <w:numPr>
          <w:ilvl w:val="1"/>
          <w:numId w:val="31"/>
        </w:numPr>
        <w:spacing w:before="120" w:after="120" w:line="276" w:lineRule="auto"/>
        <w:ind w:left="425" w:firstLine="0"/>
        <w:jc w:val="both"/>
        <w:rPr>
          <w:rFonts w:cs="Times New Roman"/>
          <w:sz w:val="20"/>
          <w:szCs w:val="20"/>
          <w:lang w:eastAsia="en-US"/>
        </w:rPr>
      </w:pPr>
      <w:r w:rsidRPr="00DB1C7B">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 xml:space="preserve"> Nessa situação, será facultado ao licitante o prazo de 1 (um) dia útil para comprovar a viabilidade dos preços constantes em sua proposta.</w:t>
      </w:r>
    </w:p>
    <w:p w:rsidR="00A0532B" w:rsidRPr="000702A2" w:rsidRDefault="00A0532B" w:rsidP="00A0532B">
      <w:pPr>
        <w:numPr>
          <w:ilvl w:val="1"/>
          <w:numId w:val="31"/>
        </w:numPr>
        <w:spacing w:before="120" w:after="120" w:line="276" w:lineRule="auto"/>
        <w:ind w:left="425" w:firstLine="0"/>
        <w:jc w:val="both"/>
        <w:rPr>
          <w:rFonts w:cs="Times New Roman"/>
          <w:sz w:val="20"/>
          <w:szCs w:val="20"/>
          <w:lang w:eastAsia="en-US"/>
        </w:rPr>
      </w:pPr>
      <w:r w:rsidRPr="000702A2">
        <w:rPr>
          <w:rFonts w:cs="Arial"/>
          <w:sz w:val="20"/>
          <w:szCs w:val="20"/>
          <w:bdr w:val="none" w:sz="0" w:space="0" w:color="auto" w:frame="1"/>
        </w:rPr>
        <w:t>Se houver indícios de inexequibilidade da proposta de preço, ou em caso da necessidade de esclarecimentos complementares, poderá ser efetuada diligencia, na forma do §3º do artigo 43 da Lei nº 8.666/93, para efeito de comprovação de sua exequibilidade, podendo adotar, dentre outros, os seguintes procedimentos:</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Questionamentos junto à proponente para a apresentação de justificativas e comprovações em relação aos custos com indícios de inexequibilidade;</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Pesquisas em órgãos públicos ou empresas privadas;</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Verificação de outros contratos que o proponente mantenha com a Administração ou com a iniciativa privada;</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Pesquisa de preço com fornecedores dos insumos utilizados, tais como: atacadista, lojas de suprimentos, supermercados e fabricantes;</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Verificação de notas fiscais dos produtos adquiridos pelo proponente;</w:t>
      </w:r>
    </w:p>
    <w:p w:rsidR="00A0532B" w:rsidRPr="000702A2" w:rsidRDefault="00A0532B" w:rsidP="00A0532B">
      <w:pPr>
        <w:pStyle w:val="PargrafodaLista"/>
        <w:numPr>
          <w:ilvl w:val="2"/>
          <w:numId w:val="31"/>
        </w:numPr>
        <w:spacing w:before="120" w:after="120" w:line="276" w:lineRule="auto"/>
        <w:jc w:val="both"/>
        <w:rPr>
          <w:rFonts w:cs="Times New Roman"/>
          <w:sz w:val="20"/>
          <w:szCs w:val="20"/>
          <w:lang w:eastAsia="en-US"/>
        </w:rPr>
      </w:pPr>
      <w:r w:rsidRPr="000702A2">
        <w:rPr>
          <w:rFonts w:cs="Times New Roman"/>
          <w:sz w:val="20"/>
          <w:szCs w:val="20"/>
          <w:lang w:eastAsia="en-US"/>
        </w:rPr>
        <w:t>Consultas às Secretarias de Fazenda Federal, Distrital, Estadual e Municipal;</w:t>
      </w:r>
    </w:p>
    <w:p w:rsidR="00A0532B" w:rsidRPr="000702A2" w:rsidRDefault="00A0532B" w:rsidP="00A0532B">
      <w:pPr>
        <w:pStyle w:val="PargrafodaLista"/>
        <w:numPr>
          <w:ilvl w:val="2"/>
          <w:numId w:val="31"/>
        </w:numPr>
        <w:spacing w:before="120" w:after="120" w:line="276" w:lineRule="auto"/>
        <w:jc w:val="both"/>
        <w:rPr>
          <w:rFonts w:cs="Arial"/>
          <w:bCs/>
          <w:iCs/>
          <w:color w:val="000000"/>
          <w:sz w:val="20"/>
          <w:szCs w:val="20"/>
        </w:rPr>
      </w:pPr>
      <w:r w:rsidRPr="000702A2">
        <w:rPr>
          <w:rFonts w:cs="Times New Roman"/>
          <w:sz w:val="20"/>
          <w:szCs w:val="20"/>
          <w:lang w:eastAsia="en-US"/>
        </w:rPr>
        <w:t>Demais verificações que porventura se fizerem necessárias.</w:t>
      </w:r>
    </w:p>
    <w:p w:rsidR="00A0532B" w:rsidRPr="000702A2" w:rsidRDefault="00A0532B" w:rsidP="00A0532B">
      <w:pPr>
        <w:numPr>
          <w:ilvl w:val="1"/>
          <w:numId w:val="31"/>
        </w:numPr>
        <w:spacing w:before="120" w:after="120" w:line="276" w:lineRule="auto"/>
        <w:ind w:left="425" w:firstLine="0"/>
        <w:jc w:val="both"/>
        <w:rPr>
          <w:rFonts w:cs="Arial"/>
          <w:bCs/>
          <w:iCs/>
          <w:sz w:val="20"/>
          <w:szCs w:val="20"/>
        </w:rPr>
      </w:pPr>
      <w:r w:rsidRPr="000702A2">
        <w:rPr>
          <w:rFonts w:cs="Arial"/>
          <w:bCs/>
          <w:iCs/>
          <w:sz w:val="20"/>
          <w:szCs w:val="20"/>
        </w:rPr>
        <w:lastRenderedPageBreak/>
        <w:t>Qualquer interessado poderá requer</w:t>
      </w:r>
      <w:r w:rsidR="000702A2" w:rsidRPr="000702A2">
        <w:rPr>
          <w:rFonts w:cs="Arial"/>
          <w:bCs/>
          <w:iCs/>
          <w:sz w:val="20"/>
          <w:szCs w:val="20"/>
        </w:rPr>
        <w:t>er que se realizem diligê</w:t>
      </w:r>
      <w:r w:rsidRPr="000702A2">
        <w:rPr>
          <w:rFonts w:cs="Arial"/>
          <w:bCs/>
          <w:iCs/>
          <w:sz w:val="20"/>
          <w:szCs w:val="20"/>
        </w:rPr>
        <w:t>ncias para aferir a exequibilidade e a legalidade das propostas, devendo apresentar as provas ou os indícios que fundamentam a suspeita.</w:t>
      </w:r>
    </w:p>
    <w:p w:rsidR="00A0532B" w:rsidRPr="000702A2" w:rsidRDefault="00A0532B" w:rsidP="00A0532B">
      <w:pPr>
        <w:numPr>
          <w:ilvl w:val="1"/>
          <w:numId w:val="31"/>
        </w:numPr>
        <w:spacing w:before="120" w:after="120" w:line="276" w:lineRule="auto"/>
        <w:ind w:left="425" w:firstLine="0"/>
        <w:jc w:val="both"/>
        <w:rPr>
          <w:rFonts w:cs="Arial"/>
          <w:bCs/>
          <w:iCs/>
          <w:sz w:val="20"/>
          <w:szCs w:val="20"/>
        </w:rPr>
      </w:pPr>
      <w:r w:rsidRPr="000702A2">
        <w:rPr>
          <w:rFonts w:cs="Arial"/>
          <w:bCs/>
          <w:iCs/>
          <w:sz w:val="20"/>
          <w:szCs w:val="20"/>
        </w:rPr>
        <w:t>No julgamento das propostas, o Pregoeiro poderá sanar erros ou falhas que não alterem sua substancia, mediante despacho fundamentado, registrado em ata e acessível a todos, atribuindo-lhes validade e eficácia para fins de classificação.</w:t>
      </w:r>
    </w:p>
    <w:p w:rsidR="00A0532B" w:rsidRPr="000702A2" w:rsidRDefault="00A0532B" w:rsidP="00A0532B">
      <w:pPr>
        <w:numPr>
          <w:ilvl w:val="1"/>
          <w:numId w:val="31"/>
        </w:numPr>
        <w:spacing w:before="120" w:after="120" w:line="276" w:lineRule="auto"/>
        <w:ind w:left="425" w:firstLine="0"/>
        <w:jc w:val="both"/>
        <w:rPr>
          <w:rFonts w:cs="Arial"/>
          <w:bCs/>
          <w:iCs/>
          <w:sz w:val="20"/>
          <w:szCs w:val="20"/>
        </w:rPr>
      </w:pPr>
      <w:r w:rsidRPr="000702A2">
        <w:rPr>
          <w:rFonts w:cs="Times New Roman"/>
          <w:sz w:val="20"/>
          <w:szCs w:val="20"/>
          <w:lang w:eastAsia="en-US"/>
        </w:rPr>
        <w:t xml:space="preserve">Examinada a proposta classificada em primeiro lugar, o licitante será convocado a enviá-la na integra, no prazo de </w:t>
      </w:r>
      <w:proofErr w:type="gramStart"/>
      <w:r w:rsidRPr="000702A2">
        <w:rPr>
          <w:rFonts w:cs="Times New Roman"/>
          <w:sz w:val="20"/>
          <w:szCs w:val="20"/>
          <w:lang w:eastAsia="en-US"/>
        </w:rPr>
        <w:t>2</w:t>
      </w:r>
      <w:proofErr w:type="gramEnd"/>
      <w:r w:rsidRPr="000702A2">
        <w:rPr>
          <w:rFonts w:cs="Times New Roman"/>
          <w:sz w:val="20"/>
          <w:szCs w:val="20"/>
          <w:lang w:eastAsia="en-US"/>
        </w:rPr>
        <w:t xml:space="preserve"> (duas) horas, a contar da solicitação do Pregoeiro no sistema eletrônico, </w:t>
      </w:r>
      <w:r w:rsidR="000702A2" w:rsidRPr="000702A2">
        <w:rPr>
          <w:rFonts w:cs="Times New Roman"/>
          <w:sz w:val="20"/>
          <w:szCs w:val="20"/>
          <w:lang w:eastAsia="en-US"/>
        </w:rPr>
        <w:t xml:space="preserve">prazo este que poderá ser prorrogado a critério do pregoeiro, </w:t>
      </w:r>
      <w:r w:rsidRPr="000702A2">
        <w:rPr>
          <w:rFonts w:cs="Times New Roman"/>
          <w:sz w:val="20"/>
          <w:szCs w:val="20"/>
          <w:lang w:eastAsia="en-US"/>
        </w:rPr>
        <w:t>sob pena de não aceitação da proposta, devendo:</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Ser encaminhada por meio de funcionalidade disponível no sistema eletrônico, ou, se for o caso, por outro meio indicado pelo Pregoeiro.</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Ser redigida em língua português, datilografada ou digitada, sem emendas, rasuras, entrelinhas ou ressalvas, com identificação social, número do CNPJ, número de telefone, endereço, e endereço eletrônico (e-mail).</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Conter o valor unitário e valor total do item, em algarismo, expresso em moeda corrente nacional (real), de acordo com os preços ofertados, considerando as quantidades constantes do Termo de Referência.</w:t>
      </w:r>
    </w:p>
    <w:p w:rsidR="00A0532B" w:rsidRPr="000702A2" w:rsidRDefault="00A0532B" w:rsidP="00A0532B">
      <w:pPr>
        <w:pStyle w:val="PargrafodaLista"/>
        <w:numPr>
          <w:ilvl w:val="3"/>
          <w:numId w:val="31"/>
        </w:numPr>
        <w:spacing w:before="120" w:after="120" w:line="276" w:lineRule="auto"/>
        <w:jc w:val="both"/>
        <w:rPr>
          <w:rFonts w:cs="Arial"/>
          <w:bCs/>
          <w:iCs/>
          <w:sz w:val="20"/>
          <w:szCs w:val="20"/>
        </w:rPr>
      </w:pPr>
      <w:r w:rsidRPr="000702A2">
        <w:rPr>
          <w:rFonts w:cs="Arial"/>
          <w:bCs/>
          <w:iCs/>
          <w:sz w:val="20"/>
          <w:szCs w:val="20"/>
        </w:rPr>
        <w:t>Nos preços ofertados deverão estar incluídos todos os insumos que o compõem, tais como as despesas com impostos, taxas, frete, seguros e quaisquer outros que incidam na contratação do objeto.</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Conter todas as especificações do objeto ofertado, tais como marca, tipo, fabricante e procedência, vedada a descrição que se limite aos termos “conforme descrito no termo de referência” ou “conforme edital” ou descrição assemelhada.</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Conter o prazo de entrega, observando o limite máximo do Termo de Referência anexo ao Edital.</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Constar o prazo de validade do produto, observando o parâmetro mínimo do Termo de Referência anexo ao Edital.</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Constar a validade da proposta não inferior a 60 (sessenta) dias corridos, a contar da data da sua apresentação.</w:t>
      </w:r>
    </w:p>
    <w:p w:rsidR="00A0532B" w:rsidRPr="000702A2" w:rsidRDefault="00A0532B" w:rsidP="00A0532B">
      <w:pPr>
        <w:pStyle w:val="PargrafodaLista"/>
        <w:numPr>
          <w:ilvl w:val="2"/>
          <w:numId w:val="31"/>
        </w:numPr>
        <w:spacing w:before="120" w:after="120" w:line="276" w:lineRule="auto"/>
        <w:jc w:val="both"/>
        <w:rPr>
          <w:rFonts w:cs="Arial"/>
          <w:bCs/>
          <w:iCs/>
          <w:sz w:val="20"/>
          <w:szCs w:val="20"/>
        </w:rPr>
      </w:pPr>
      <w:r w:rsidRPr="000702A2">
        <w:rPr>
          <w:rFonts w:cs="Arial"/>
          <w:bCs/>
          <w:iCs/>
          <w:sz w:val="20"/>
          <w:szCs w:val="20"/>
        </w:rPr>
        <w:t>A última folha ser assinada e as demais rubricadas pelo licitante ou seu representante legal, devidamente identificado.</w:t>
      </w:r>
    </w:p>
    <w:p w:rsidR="00DD4982" w:rsidRPr="00DB1C7B" w:rsidRDefault="00DD4982" w:rsidP="00180303">
      <w:pPr>
        <w:numPr>
          <w:ilvl w:val="1"/>
          <w:numId w:val="31"/>
        </w:numPr>
        <w:spacing w:before="120" w:after="120" w:line="276" w:lineRule="auto"/>
        <w:ind w:left="425" w:firstLine="0"/>
        <w:jc w:val="both"/>
        <w:rPr>
          <w:rFonts w:cs="Arial"/>
          <w:bCs/>
          <w:iCs/>
          <w:color w:val="000000"/>
          <w:sz w:val="20"/>
          <w:szCs w:val="20"/>
        </w:rPr>
      </w:pPr>
      <w:r w:rsidRPr="00DB1C7B">
        <w:rPr>
          <w:rFonts w:cs="Times New Roman"/>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DB1C7B" w:rsidRDefault="00180303" w:rsidP="00180303">
      <w:pPr>
        <w:numPr>
          <w:ilvl w:val="2"/>
          <w:numId w:val="31"/>
        </w:numPr>
        <w:tabs>
          <w:tab w:val="left" w:pos="1440"/>
        </w:tabs>
        <w:autoSpaceDE w:val="0"/>
        <w:snapToGrid w:val="0"/>
        <w:spacing w:before="120" w:after="120" w:line="276" w:lineRule="auto"/>
        <w:ind w:left="1134" w:firstLine="0"/>
        <w:jc w:val="both"/>
        <w:rPr>
          <w:rFonts w:cs="Arial"/>
          <w:bCs/>
          <w:iCs/>
          <w:color w:val="000000"/>
          <w:sz w:val="20"/>
          <w:szCs w:val="20"/>
        </w:rPr>
      </w:pPr>
      <w:r w:rsidRPr="00DB1C7B">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DB1C7B" w:rsidRDefault="00180303" w:rsidP="00180303">
      <w:pPr>
        <w:numPr>
          <w:ilvl w:val="3"/>
          <w:numId w:val="31"/>
        </w:numPr>
        <w:snapToGrid w:val="0"/>
        <w:spacing w:before="120" w:after="120" w:line="276" w:lineRule="auto"/>
        <w:ind w:left="1701" w:firstLine="0"/>
        <w:jc w:val="both"/>
        <w:rPr>
          <w:rFonts w:cs="Arial"/>
          <w:bCs/>
          <w:iCs/>
          <w:color w:val="000000"/>
          <w:sz w:val="20"/>
          <w:szCs w:val="20"/>
        </w:rPr>
      </w:pPr>
      <w:r w:rsidRPr="00DB1C7B">
        <w:rPr>
          <w:rFonts w:cs="Times New Roman"/>
          <w:color w:val="000000"/>
          <w:sz w:val="20"/>
          <w:szCs w:val="20"/>
          <w:lang w:eastAsia="en-US"/>
        </w:rPr>
        <w:t xml:space="preserve">O prazo estabelecido pelo Pregoeiro poderá ser prorrogado por </w:t>
      </w:r>
      <w:r w:rsidRPr="00DB1C7B">
        <w:rPr>
          <w:rFonts w:cs="Times New Roman"/>
          <w:sz w:val="20"/>
          <w:szCs w:val="20"/>
        </w:rPr>
        <w:t>solicitação escrita e justificada do licitante, formulada antes de</w:t>
      </w:r>
      <w:r w:rsidRPr="00DB1C7B">
        <w:rPr>
          <w:rFonts w:cs="Times New Roman"/>
          <w:sz w:val="20"/>
          <w:szCs w:val="20"/>
          <w:lang w:eastAsia="en-US"/>
        </w:rPr>
        <w:t xml:space="preserve"> </w:t>
      </w:r>
      <w:r w:rsidRPr="00DB1C7B">
        <w:rPr>
          <w:rFonts w:cs="Times New Roman"/>
          <w:color w:val="000000"/>
          <w:sz w:val="20"/>
          <w:szCs w:val="20"/>
          <w:lang w:eastAsia="en-US"/>
        </w:rPr>
        <w:t xml:space="preserve">findo o prazo estabelecido, e formalmente aceita pelo Pregoeiro. </w:t>
      </w:r>
    </w:p>
    <w:p w:rsidR="00180303" w:rsidRPr="00DB1C7B" w:rsidRDefault="00180303" w:rsidP="00180303">
      <w:pPr>
        <w:pStyle w:val="PargrafodaLista"/>
        <w:numPr>
          <w:ilvl w:val="2"/>
          <w:numId w:val="31"/>
        </w:numPr>
        <w:spacing w:before="120" w:after="120" w:line="276" w:lineRule="auto"/>
        <w:ind w:left="1134" w:firstLine="0"/>
        <w:contextualSpacing w:val="0"/>
        <w:jc w:val="both"/>
        <w:rPr>
          <w:rFonts w:cs="Arial"/>
          <w:bCs/>
          <w:iCs/>
          <w:sz w:val="20"/>
          <w:szCs w:val="20"/>
        </w:rPr>
      </w:pPr>
      <w:r w:rsidRPr="00DB1C7B">
        <w:rPr>
          <w:rFonts w:cs="Arial"/>
          <w:bCs/>
          <w:iCs/>
          <w:sz w:val="20"/>
          <w:szCs w:val="20"/>
        </w:rPr>
        <w:t xml:space="preserve">Caso a compatibilidade com as especificações demandadas, sobretudo quanto a padrões de qualidade e desempenho, não possa ser aferida pelos meios previstos nos subitens acima, o Pregoeiro </w:t>
      </w:r>
      <w:r w:rsidR="0068328B">
        <w:rPr>
          <w:rFonts w:cs="Arial"/>
          <w:bCs/>
          <w:iCs/>
          <w:sz w:val="20"/>
          <w:szCs w:val="20"/>
        </w:rPr>
        <w:t>poderá exigir</w:t>
      </w:r>
      <w:r w:rsidRPr="00DB1C7B">
        <w:rPr>
          <w:rFonts w:cs="Arial"/>
          <w:bCs/>
          <w:iCs/>
          <w:sz w:val="20"/>
          <w:szCs w:val="20"/>
        </w:rPr>
        <w:t xml:space="preserve"> que o licitante classificado em primeiro lugar apresente amostra, sob pena de não aceitação da proposta, no local a ser indicado e dentro de </w:t>
      </w:r>
      <w:r w:rsidR="00A0532B" w:rsidRPr="00DB1C7B">
        <w:rPr>
          <w:rFonts w:cs="Arial"/>
          <w:bCs/>
          <w:iCs/>
          <w:sz w:val="20"/>
          <w:szCs w:val="20"/>
        </w:rPr>
        <w:t>02</w:t>
      </w:r>
      <w:r w:rsidRPr="00DB1C7B">
        <w:rPr>
          <w:rFonts w:cs="Arial"/>
          <w:bCs/>
          <w:iCs/>
          <w:sz w:val="20"/>
          <w:szCs w:val="20"/>
        </w:rPr>
        <w:t xml:space="preserve"> (</w:t>
      </w:r>
      <w:r w:rsidR="00A0532B" w:rsidRPr="00DB1C7B">
        <w:rPr>
          <w:rFonts w:cs="Arial"/>
          <w:bCs/>
          <w:iCs/>
          <w:sz w:val="20"/>
          <w:szCs w:val="20"/>
        </w:rPr>
        <w:t>dois)</w:t>
      </w:r>
      <w:r w:rsidRPr="00DB1C7B">
        <w:rPr>
          <w:rFonts w:cs="Arial"/>
          <w:bCs/>
          <w:iCs/>
          <w:sz w:val="20"/>
          <w:szCs w:val="20"/>
        </w:rPr>
        <w:t xml:space="preserve"> dias úteis contados da solicitação.</w:t>
      </w:r>
    </w:p>
    <w:p w:rsidR="00180303" w:rsidRPr="00DB1C7B"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Cs/>
          <w:sz w:val="20"/>
          <w:szCs w:val="20"/>
        </w:rPr>
      </w:pPr>
      <w:r w:rsidRPr="00DB1C7B">
        <w:rPr>
          <w:rFonts w:cs="Times New Roman"/>
          <w:bCs/>
          <w:iCs/>
          <w:sz w:val="20"/>
          <w:szCs w:val="20"/>
        </w:rPr>
        <w:lastRenderedPageBreak/>
        <w:t>Por meio de mensagem no sistema, será divulgado o local e horário de realização do procedimento para a avaliação das amostras, cuja presença será facultada a todos os interessados, incluindo os demais licitantes.</w:t>
      </w:r>
    </w:p>
    <w:p w:rsidR="00180303" w:rsidRPr="00DB1C7B"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Cs/>
          <w:sz w:val="20"/>
          <w:szCs w:val="20"/>
        </w:rPr>
      </w:pPr>
      <w:r w:rsidRPr="00DB1C7B">
        <w:rPr>
          <w:rFonts w:cs="Times New Roman"/>
          <w:bCs/>
          <w:iCs/>
          <w:sz w:val="20"/>
          <w:szCs w:val="20"/>
        </w:rPr>
        <w:t>Os resultados das avaliações serão divulgados por meio de mensagem no sistema.</w:t>
      </w:r>
    </w:p>
    <w:p w:rsidR="00180303" w:rsidRPr="00DB1C7B" w:rsidRDefault="00180303" w:rsidP="00180303">
      <w:pPr>
        <w:pStyle w:val="PargrafodaLista"/>
        <w:numPr>
          <w:ilvl w:val="3"/>
          <w:numId w:val="31"/>
        </w:numPr>
        <w:spacing w:before="120" w:after="120" w:line="276" w:lineRule="auto"/>
        <w:ind w:left="1701" w:firstLine="0"/>
        <w:contextualSpacing w:val="0"/>
        <w:jc w:val="both"/>
        <w:rPr>
          <w:rFonts w:cs="Arial"/>
          <w:bCs/>
          <w:iCs/>
          <w:sz w:val="20"/>
          <w:szCs w:val="20"/>
        </w:rPr>
      </w:pPr>
      <w:r w:rsidRPr="00DB1C7B">
        <w:rPr>
          <w:rFonts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80303" w:rsidRPr="00DB1C7B" w:rsidRDefault="00180303" w:rsidP="00180303">
      <w:pPr>
        <w:pStyle w:val="PargrafodaLista"/>
        <w:numPr>
          <w:ilvl w:val="3"/>
          <w:numId w:val="31"/>
        </w:numPr>
        <w:spacing w:before="120" w:after="120" w:line="276" w:lineRule="auto"/>
        <w:ind w:left="1701" w:firstLine="0"/>
        <w:contextualSpacing w:val="0"/>
        <w:jc w:val="both"/>
        <w:rPr>
          <w:rFonts w:cs="Arial"/>
          <w:bCs/>
          <w:iCs/>
          <w:sz w:val="20"/>
          <w:szCs w:val="20"/>
        </w:rPr>
      </w:pPr>
      <w:r w:rsidRPr="00DB1C7B">
        <w:rPr>
          <w:rFonts w:cs="Arial"/>
          <w:bCs/>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80303" w:rsidRPr="00DB1C7B" w:rsidRDefault="00180303" w:rsidP="00180303">
      <w:pPr>
        <w:numPr>
          <w:ilvl w:val="3"/>
          <w:numId w:val="31"/>
        </w:numPr>
        <w:tabs>
          <w:tab w:val="left" w:pos="1440"/>
        </w:tabs>
        <w:autoSpaceDE w:val="0"/>
        <w:snapToGrid w:val="0"/>
        <w:spacing w:before="120" w:after="120" w:line="276" w:lineRule="auto"/>
        <w:ind w:left="1701" w:firstLine="0"/>
        <w:jc w:val="both"/>
        <w:rPr>
          <w:rFonts w:cs="Arial"/>
          <w:bCs/>
          <w:iCs/>
          <w:sz w:val="20"/>
          <w:szCs w:val="20"/>
        </w:rPr>
      </w:pPr>
      <w:r w:rsidRPr="00DB1C7B">
        <w:rPr>
          <w:rFonts w:cs="Arial"/>
          <w:bCs/>
          <w:iCs/>
          <w:sz w:val="20"/>
          <w:szCs w:val="20"/>
        </w:rPr>
        <w:t>Os exemplares colocados à disposição da Administração serão tratados como protótipos, podendo ser manuseados e desmontados pela equipe técnica responsável pela análise, não gerando direito a ressarcimento.</w:t>
      </w:r>
    </w:p>
    <w:p w:rsidR="00180303" w:rsidRPr="00DB1C7B" w:rsidRDefault="00180303" w:rsidP="00180303">
      <w:pPr>
        <w:numPr>
          <w:ilvl w:val="3"/>
          <w:numId w:val="31"/>
        </w:numPr>
        <w:tabs>
          <w:tab w:val="left" w:pos="1440"/>
        </w:tabs>
        <w:autoSpaceDE w:val="0"/>
        <w:snapToGrid w:val="0"/>
        <w:spacing w:before="120" w:after="120" w:line="276" w:lineRule="auto"/>
        <w:ind w:left="1701" w:firstLine="0"/>
        <w:jc w:val="both"/>
        <w:rPr>
          <w:rFonts w:cs="Arial"/>
          <w:bCs/>
          <w:iCs/>
          <w:sz w:val="20"/>
          <w:szCs w:val="20"/>
        </w:rPr>
      </w:pPr>
      <w:r w:rsidRPr="00DB1C7B">
        <w:rPr>
          <w:rFonts w:cs="Arial"/>
          <w:bCs/>
          <w:iCs/>
          <w:sz w:val="20"/>
          <w:szCs w:val="20"/>
        </w:rPr>
        <w:t xml:space="preserve">Após a divulgação do resultado final da licitação, as amostras entregues deverão ser recolhidas pelos licitantes no </w:t>
      </w:r>
      <w:r w:rsidRPr="00E42528">
        <w:rPr>
          <w:rFonts w:cs="Arial"/>
          <w:bCs/>
          <w:iCs/>
          <w:sz w:val="20"/>
          <w:szCs w:val="20"/>
        </w:rPr>
        <w:t xml:space="preserve">prazo de </w:t>
      </w:r>
      <w:r w:rsidR="00E42528" w:rsidRPr="00E42528">
        <w:rPr>
          <w:rFonts w:cs="Arial"/>
          <w:bCs/>
          <w:iCs/>
          <w:sz w:val="20"/>
          <w:szCs w:val="20"/>
        </w:rPr>
        <w:t>10</w:t>
      </w:r>
      <w:r w:rsidRPr="00E42528">
        <w:rPr>
          <w:rFonts w:cs="Arial"/>
          <w:bCs/>
          <w:iCs/>
          <w:sz w:val="20"/>
          <w:szCs w:val="20"/>
        </w:rPr>
        <w:t xml:space="preserve"> (</w:t>
      </w:r>
      <w:r w:rsidR="00E42528" w:rsidRPr="00E42528">
        <w:rPr>
          <w:rFonts w:cs="Arial"/>
          <w:bCs/>
          <w:iCs/>
          <w:sz w:val="20"/>
          <w:szCs w:val="20"/>
        </w:rPr>
        <w:t>dez</w:t>
      </w:r>
      <w:r w:rsidRPr="00E42528">
        <w:rPr>
          <w:rFonts w:cs="Arial"/>
          <w:bCs/>
          <w:iCs/>
          <w:sz w:val="20"/>
          <w:szCs w:val="20"/>
        </w:rPr>
        <w:t xml:space="preserve">) dias, </w:t>
      </w:r>
      <w:r w:rsidRPr="00DB1C7B">
        <w:rPr>
          <w:rFonts w:cs="Arial"/>
          <w:bCs/>
          <w:iCs/>
          <w:sz w:val="20"/>
          <w:szCs w:val="20"/>
        </w:rPr>
        <w:t>após o qual poderão ser descartadas pela Administração, sem direito a ressarcimento.</w:t>
      </w:r>
      <w:bookmarkStart w:id="0" w:name="_GoBack"/>
      <w:bookmarkEnd w:id="0"/>
    </w:p>
    <w:p w:rsidR="00180303" w:rsidRPr="00DB1C7B" w:rsidRDefault="00180303" w:rsidP="00180303">
      <w:pPr>
        <w:numPr>
          <w:ilvl w:val="3"/>
          <w:numId w:val="31"/>
        </w:numPr>
        <w:tabs>
          <w:tab w:val="left" w:pos="1440"/>
        </w:tabs>
        <w:autoSpaceDE w:val="0"/>
        <w:snapToGrid w:val="0"/>
        <w:spacing w:before="120" w:after="120" w:line="276" w:lineRule="auto"/>
        <w:ind w:left="1701" w:firstLine="0"/>
        <w:jc w:val="both"/>
        <w:rPr>
          <w:rFonts w:cs="Arial"/>
          <w:bCs/>
          <w:iCs/>
          <w:sz w:val="20"/>
          <w:szCs w:val="20"/>
        </w:rPr>
      </w:pPr>
      <w:r w:rsidRPr="00DB1C7B">
        <w:rPr>
          <w:rFonts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D4982" w:rsidRPr="00DB1C7B" w:rsidRDefault="00DD4982" w:rsidP="00180303">
      <w:pPr>
        <w:numPr>
          <w:ilvl w:val="1"/>
          <w:numId w:val="31"/>
        </w:numPr>
        <w:spacing w:before="120" w:after="120" w:line="276" w:lineRule="auto"/>
        <w:ind w:left="425" w:firstLine="0"/>
        <w:jc w:val="both"/>
        <w:rPr>
          <w:rFonts w:cs="Arial"/>
          <w:bCs/>
          <w:iCs/>
          <w:color w:val="000000"/>
          <w:sz w:val="20"/>
          <w:szCs w:val="20"/>
        </w:rPr>
      </w:pPr>
      <w:r w:rsidRPr="00DB1C7B">
        <w:rPr>
          <w:rFonts w:cs="Arial"/>
          <w:bCs/>
          <w:iCs/>
          <w:color w:val="000000"/>
          <w:sz w:val="20"/>
          <w:szCs w:val="20"/>
        </w:rPr>
        <w:t xml:space="preserve">Se a proposta ou lance </w:t>
      </w:r>
      <w:r w:rsidR="003C789C" w:rsidRPr="00DB1C7B">
        <w:rPr>
          <w:rFonts w:cs="Arial"/>
          <w:bCs/>
          <w:iCs/>
          <w:color w:val="000000"/>
          <w:sz w:val="20"/>
          <w:szCs w:val="20"/>
        </w:rPr>
        <w:t xml:space="preserve">vencedor for desclassificado, </w:t>
      </w:r>
      <w:r w:rsidRPr="00DB1C7B">
        <w:rPr>
          <w:rFonts w:cs="Arial"/>
          <w:bCs/>
          <w:iCs/>
          <w:color w:val="000000"/>
          <w:sz w:val="20"/>
          <w:szCs w:val="20"/>
        </w:rPr>
        <w:t>o Pregoeiro examinará a proposta ou lance subsequente, e, assim sucessivamente, na ordem de classificação.</w:t>
      </w:r>
    </w:p>
    <w:p w:rsidR="00DD4982" w:rsidRPr="00DB1C7B" w:rsidRDefault="00DD4982" w:rsidP="00180303">
      <w:pPr>
        <w:numPr>
          <w:ilvl w:val="1"/>
          <w:numId w:val="31"/>
        </w:numPr>
        <w:spacing w:before="120" w:after="120" w:line="276" w:lineRule="auto"/>
        <w:ind w:left="425" w:firstLine="0"/>
        <w:jc w:val="both"/>
        <w:rPr>
          <w:rFonts w:cs="Times New Roman"/>
          <w:sz w:val="20"/>
          <w:szCs w:val="20"/>
        </w:rPr>
      </w:pPr>
      <w:r w:rsidRPr="00DB1C7B">
        <w:rPr>
          <w:rFonts w:cs="Times New Roman"/>
          <w:color w:val="000000"/>
          <w:sz w:val="20"/>
          <w:szCs w:val="20"/>
          <w:lang w:eastAsia="en-US"/>
        </w:rPr>
        <w:t>Havendo necessidade, o Pregoeiro suspenderá a sessão, informando no “chat” a nova data e horário para a continuidade da mesma.</w:t>
      </w:r>
    </w:p>
    <w:p w:rsidR="00DD4982" w:rsidRPr="00DB1C7B" w:rsidRDefault="00DD4982" w:rsidP="00180303">
      <w:pPr>
        <w:numPr>
          <w:ilvl w:val="1"/>
          <w:numId w:val="31"/>
        </w:numPr>
        <w:spacing w:before="120" w:after="120" w:line="276" w:lineRule="auto"/>
        <w:ind w:left="425" w:firstLine="0"/>
        <w:jc w:val="both"/>
        <w:rPr>
          <w:rFonts w:cs="Times New Roman"/>
          <w:sz w:val="20"/>
          <w:szCs w:val="20"/>
        </w:rPr>
      </w:pPr>
      <w:r w:rsidRPr="00DB1C7B">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DB1C7B" w:rsidRDefault="00DD4982" w:rsidP="00180303">
      <w:pPr>
        <w:numPr>
          <w:ilvl w:val="2"/>
          <w:numId w:val="31"/>
        </w:numPr>
        <w:spacing w:before="120" w:after="120" w:line="276" w:lineRule="auto"/>
        <w:ind w:left="1134" w:firstLine="0"/>
        <w:jc w:val="both"/>
        <w:rPr>
          <w:rFonts w:cs="Times New Roman"/>
          <w:sz w:val="20"/>
          <w:szCs w:val="20"/>
        </w:rPr>
      </w:pPr>
      <w:r w:rsidRPr="00DB1C7B">
        <w:rPr>
          <w:rFonts w:cs="Times New Roman"/>
          <w:sz w:val="20"/>
          <w:szCs w:val="20"/>
        </w:rPr>
        <w:t>Também nas hipóteses em que o Pregoeiro não aceitar a proposta e passar à subsequente, poderá negociar com o licitante para que seja obtido preço melhor.</w:t>
      </w:r>
    </w:p>
    <w:p w:rsidR="00DD4982" w:rsidRPr="00DB1C7B" w:rsidRDefault="00DD4982" w:rsidP="00180303">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 negociação será realizada por meio do sistema, podendo ser acompanhada pelos demais licitantes.</w:t>
      </w:r>
    </w:p>
    <w:p w:rsidR="00DD4982" w:rsidRPr="00DB1C7B" w:rsidRDefault="00DD4982" w:rsidP="00180303">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DB1C7B">
        <w:rPr>
          <w:rFonts w:cs="Times New Roman"/>
          <w:bCs/>
          <w:color w:val="000000"/>
          <w:sz w:val="20"/>
          <w:szCs w:val="20"/>
        </w:rPr>
        <w:t>observado o preço da proposta vencedora.</w:t>
      </w:r>
    </w:p>
    <w:p w:rsidR="00DD4982" w:rsidRPr="00DB1C7B" w:rsidRDefault="00DD4982" w:rsidP="00180303">
      <w:pPr>
        <w:spacing w:after="120" w:line="276" w:lineRule="auto"/>
        <w:ind w:left="432" w:right="-17"/>
        <w:jc w:val="both"/>
        <w:rPr>
          <w:rFonts w:cs="Times New Roman"/>
          <w:color w:val="000000"/>
          <w:sz w:val="20"/>
          <w:szCs w:val="20"/>
        </w:rPr>
      </w:pPr>
    </w:p>
    <w:p w:rsidR="00DD4982" w:rsidRPr="00DB1C7B" w:rsidRDefault="00DD4982" w:rsidP="00180303">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lang w:eastAsia="en-US"/>
        </w:rPr>
        <w:t xml:space="preserve">DA HABILITAÇÃO </w:t>
      </w:r>
    </w:p>
    <w:p w:rsidR="00180303" w:rsidRPr="00DB1C7B" w:rsidRDefault="00180303" w:rsidP="00180303">
      <w:pPr>
        <w:pStyle w:val="PargrafodaLista"/>
        <w:numPr>
          <w:ilvl w:val="1"/>
          <w:numId w:val="31"/>
        </w:numPr>
        <w:spacing w:before="120" w:after="120" w:line="276" w:lineRule="auto"/>
        <w:ind w:left="425" w:firstLine="0"/>
        <w:contextualSpacing w:val="0"/>
        <w:jc w:val="both"/>
        <w:rPr>
          <w:sz w:val="20"/>
          <w:szCs w:val="20"/>
        </w:rPr>
      </w:pPr>
      <w:r w:rsidRPr="00DB1C7B">
        <w:rPr>
          <w:sz w:val="20"/>
          <w:szCs w:val="20"/>
          <w:lang w:eastAsia="ar-SA"/>
        </w:rPr>
        <w:t>Como condição prévia ao exame da documentação de habilitação</w:t>
      </w:r>
      <w:r w:rsidRPr="00DB1C7B">
        <w:rPr>
          <w:sz w:val="20"/>
          <w:szCs w:val="20"/>
        </w:rPr>
        <w:t xml:space="preserve"> do licitante detentor da proposta </w:t>
      </w:r>
      <w:r w:rsidRPr="00DB1C7B">
        <w:rPr>
          <w:color w:val="000000"/>
          <w:sz w:val="20"/>
          <w:szCs w:val="20"/>
        </w:rPr>
        <w:t>classificada em primeiro lugar</w:t>
      </w:r>
      <w:r w:rsidRPr="00DB1C7B">
        <w:rPr>
          <w:sz w:val="20"/>
          <w:szCs w:val="20"/>
          <w:lang w:eastAsia="ar-SA"/>
        </w:rPr>
        <w:t xml:space="preserve">, </w:t>
      </w:r>
      <w:r w:rsidRPr="00DB1C7B">
        <w:rPr>
          <w:sz w:val="20"/>
          <w:szCs w:val="20"/>
        </w:rPr>
        <w:t xml:space="preserve">o Pregoeiro </w:t>
      </w:r>
      <w:r w:rsidRPr="00DB1C7B">
        <w:rPr>
          <w:sz w:val="20"/>
          <w:szCs w:val="20"/>
          <w:lang w:eastAsia="ar-SA"/>
        </w:rPr>
        <w:t>verificará o eventual descumprimento das condições de participação, especialmente quanto à</w:t>
      </w:r>
      <w:r w:rsidRPr="00DB1C7B">
        <w:rPr>
          <w:sz w:val="20"/>
          <w:szCs w:val="20"/>
        </w:rPr>
        <w:t xml:space="preserve"> existência de sanção que impeça a participação no certame ou a futura contratação, mediante a consulta aos seguintes cadastros:</w:t>
      </w:r>
    </w:p>
    <w:p w:rsidR="00180303" w:rsidRPr="00DB1C7B"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DB1C7B">
        <w:rPr>
          <w:sz w:val="20"/>
          <w:szCs w:val="20"/>
        </w:rPr>
        <w:t>SICAF;</w:t>
      </w:r>
    </w:p>
    <w:p w:rsidR="00180303" w:rsidRPr="00DB1C7B"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DB1C7B">
        <w:rPr>
          <w:sz w:val="20"/>
          <w:szCs w:val="20"/>
        </w:rPr>
        <w:lastRenderedPageBreak/>
        <w:t>Cadastro Nacional de Empresas Inidôneas e Suspensas – CEIS, mantido pela Controladoria-Geral da União (</w:t>
      </w:r>
      <w:hyperlink r:id="rId10" w:history="1">
        <w:r w:rsidRPr="00DB1C7B">
          <w:rPr>
            <w:color w:val="0000FF"/>
            <w:sz w:val="20"/>
            <w:szCs w:val="20"/>
            <w:u w:val="single"/>
          </w:rPr>
          <w:t>www.portaldatransparencia.gov.br/ceis</w:t>
        </w:r>
      </w:hyperlink>
      <w:r w:rsidRPr="00DB1C7B">
        <w:rPr>
          <w:sz w:val="20"/>
          <w:szCs w:val="20"/>
        </w:rPr>
        <w:t>);</w:t>
      </w:r>
    </w:p>
    <w:p w:rsidR="00180303" w:rsidRPr="00DB1C7B"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DB1C7B">
        <w:rPr>
          <w:rFonts w:cs="Arial"/>
          <w:bCs/>
          <w:sz w:val="20"/>
          <w:szCs w:val="20"/>
        </w:rPr>
        <w:t>Cadastro Nacional de Condenações Cíveis por Atos de Improbidade Administrativa, mantido pelo Conselho Nacional de Justiça</w:t>
      </w:r>
      <w:r w:rsidRPr="00DB1C7B">
        <w:rPr>
          <w:sz w:val="20"/>
          <w:szCs w:val="20"/>
        </w:rPr>
        <w:t xml:space="preserve"> (</w:t>
      </w:r>
      <w:hyperlink r:id="rId11" w:history="1">
        <w:r w:rsidRPr="00DB1C7B">
          <w:rPr>
            <w:rFonts w:cs="Arial"/>
            <w:color w:val="0000FF"/>
            <w:sz w:val="20"/>
            <w:szCs w:val="20"/>
            <w:u w:val="single"/>
          </w:rPr>
          <w:t>www.</w:t>
        </w:r>
        <w:r w:rsidRPr="00DB1C7B">
          <w:rPr>
            <w:rFonts w:cs="Arial"/>
            <w:bCs/>
            <w:color w:val="0000FF"/>
            <w:sz w:val="20"/>
            <w:szCs w:val="20"/>
            <w:u w:val="single"/>
          </w:rPr>
          <w:t>cnj</w:t>
        </w:r>
        <w:r w:rsidRPr="00DB1C7B">
          <w:rPr>
            <w:rFonts w:cs="Arial"/>
            <w:color w:val="0000FF"/>
            <w:sz w:val="20"/>
            <w:szCs w:val="20"/>
            <w:u w:val="single"/>
          </w:rPr>
          <w:t>.jus.br/</w:t>
        </w:r>
        <w:r w:rsidRPr="00DB1C7B">
          <w:rPr>
            <w:rFonts w:cs="Arial"/>
            <w:bCs/>
            <w:color w:val="0000FF"/>
            <w:sz w:val="20"/>
            <w:szCs w:val="20"/>
            <w:u w:val="single"/>
          </w:rPr>
          <w:t>improbidade</w:t>
        </w:r>
        <w:r w:rsidRPr="00DB1C7B">
          <w:rPr>
            <w:rFonts w:cs="Arial"/>
            <w:color w:val="0000FF"/>
            <w:sz w:val="20"/>
            <w:szCs w:val="20"/>
            <w:u w:val="single"/>
          </w:rPr>
          <w:t>_adm/consultar_requerido.php</w:t>
        </w:r>
      </w:hyperlink>
      <w:r w:rsidRPr="00DB1C7B">
        <w:rPr>
          <w:rFonts w:cs="Arial"/>
          <w:sz w:val="20"/>
          <w:szCs w:val="20"/>
        </w:rPr>
        <w:t>).</w:t>
      </w:r>
    </w:p>
    <w:p w:rsidR="00180303" w:rsidRPr="00DB1C7B" w:rsidRDefault="00A136BF" w:rsidP="00180303">
      <w:pPr>
        <w:pStyle w:val="PargrafodaLista"/>
        <w:numPr>
          <w:ilvl w:val="2"/>
          <w:numId w:val="31"/>
        </w:numPr>
        <w:spacing w:before="120" w:after="120" w:line="276" w:lineRule="auto"/>
        <w:ind w:left="1134" w:firstLine="0"/>
        <w:contextualSpacing w:val="0"/>
        <w:jc w:val="both"/>
        <w:rPr>
          <w:sz w:val="20"/>
          <w:szCs w:val="20"/>
        </w:rPr>
      </w:pPr>
      <w:r w:rsidRPr="00DB1C7B">
        <w:rPr>
          <w:rFonts w:cs="Arial"/>
          <w:sz w:val="20"/>
          <w:szCs w:val="20"/>
        </w:rPr>
        <w:t>Lista de Inidôneos, mantida</w:t>
      </w:r>
      <w:r w:rsidR="00180303" w:rsidRPr="00DB1C7B">
        <w:rPr>
          <w:rFonts w:cs="Arial"/>
          <w:sz w:val="20"/>
          <w:szCs w:val="20"/>
        </w:rPr>
        <w:t xml:space="preserve"> pelo Tribunal de Contas da União – TCU;</w:t>
      </w:r>
    </w:p>
    <w:p w:rsidR="00180303" w:rsidRPr="00DB1C7B"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DB1C7B">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DB1C7B"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DB1C7B">
        <w:rPr>
          <w:rFonts w:cs="Times New Roman"/>
          <w:bCs/>
          <w:color w:val="000000"/>
          <w:sz w:val="20"/>
          <w:szCs w:val="20"/>
        </w:rPr>
        <w:t>Constatada a existência de sanção, o Pregoeiro reputará o licitante inabilitado, por falta de condição de participação.</w:t>
      </w:r>
    </w:p>
    <w:p w:rsidR="00DB1C7B" w:rsidRPr="002C34BA" w:rsidRDefault="00DB1C7B" w:rsidP="00DB1C7B">
      <w:pPr>
        <w:numPr>
          <w:ilvl w:val="1"/>
          <w:numId w:val="31"/>
        </w:numPr>
        <w:spacing w:before="120" w:after="120" w:line="276" w:lineRule="auto"/>
        <w:ind w:left="425" w:firstLine="0"/>
        <w:jc w:val="both"/>
        <w:rPr>
          <w:rFonts w:cs="Times New Roman"/>
          <w:bCs/>
          <w:sz w:val="20"/>
          <w:szCs w:val="20"/>
        </w:rPr>
      </w:pPr>
      <w:r w:rsidRPr="002C34BA">
        <w:rPr>
          <w:rFonts w:cs="Times New Roman"/>
          <w:bCs/>
          <w:sz w:val="20"/>
          <w:szCs w:val="20"/>
        </w:rPr>
        <w:t>Ainda como condição prévia à habilitação, para os itens de participação exclusiva para ME/EPP/COOP, o Pregoeiro poderá consultar o Portal da Transparência do Governo Federal (</w:t>
      </w:r>
      <w:hyperlink r:id="rId12" w:history="1">
        <w:r w:rsidRPr="002C34BA">
          <w:rPr>
            <w:rStyle w:val="Hyperlink"/>
            <w:rFonts w:cs="Times New Roman"/>
            <w:bCs/>
            <w:color w:val="auto"/>
            <w:sz w:val="20"/>
            <w:szCs w:val="20"/>
          </w:rPr>
          <w:t>www.portaldatransparencia.gov.br</w:t>
        </w:r>
      </w:hyperlink>
      <w:r w:rsidRPr="002C34BA">
        <w:rPr>
          <w:rFonts w:cs="Times New Roman"/>
          <w:bCs/>
          <w:sz w:val="20"/>
          <w:szCs w:val="20"/>
        </w:rPr>
        <w:t>), para verificação do somatório dos valores das ordens bancarias recebidas pelo licitante detentor da proposta classificada em primeiro lugar no exercício anterior ou corrente, conforme procedimento previsto na fase de aceitação e julgamento da proposta, caso ainda não tenha realizado.</w:t>
      </w:r>
    </w:p>
    <w:p w:rsidR="00DB1C7B" w:rsidRPr="002C34BA" w:rsidRDefault="00DB1C7B" w:rsidP="00DB1C7B">
      <w:pPr>
        <w:pStyle w:val="PargrafodaLista"/>
        <w:numPr>
          <w:ilvl w:val="2"/>
          <w:numId w:val="31"/>
        </w:numPr>
        <w:spacing w:before="120" w:after="120" w:line="276" w:lineRule="auto"/>
        <w:jc w:val="both"/>
        <w:rPr>
          <w:rFonts w:cs="Times New Roman"/>
          <w:bCs/>
          <w:sz w:val="20"/>
          <w:szCs w:val="20"/>
        </w:rPr>
      </w:pPr>
      <w:r w:rsidRPr="002C34BA">
        <w:rPr>
          <w:rFonts w:cs="Times New Roman"/>
          <w:bCs/>
          <w:sz w:val="20"/>
          <w:szCs w:val="20"/>
        </w:rPr>
        <w:t>Constatada a ocorrência de qualquer das situações de extrapolamento do limite legal, o Pregoeiro indeferirá a aplicação do tratamento diferenciado em favor do licitante, com a consequente inabilitação, sem prejuízo das penalidades incidentes.</w:t>
      </w:r>
    </w:p>
    <w:p w:rsidR="00113507" w:rsidRPr="00DB1C7B" w:rsidRDefault="00113507" w:rsidP="00180303">
      <w:pPr>
        <w:numPr>
          <w:ilvl w:val="1"/>
          <w:numId w:val="31"/>
        </w:numPr>
        <w:spacing w:before="120" w:after="120" w:line="276" w:lineRule="auto"/>
        <w:ind w:left="425" w:firstLine="0"/>
        <w:jc w:val="both"/>
        <w:rPr>
          <w:rFonts w:cs="Times New Roman"/>
          <w:bCs/>
          <w:color w:val="000000"/>
          <w:sz w:val="20"/>
          <w:szCs w:val="20"/>
        </w:rPr>
      </w:pPr>
      <w:r w:rsidRPr="00DB1C7B">
        <w:rPr>
          <w:rFonts w:cs="Times New Roman"/>
          <w:bCs/>
          <w:color w:val="000000"/>
          <w:sz w:val="20"/>
          <w:szCs w:val="20"/>
        </w:rPr>
        <w:t>O Pregoeiro consultará o Sistema de Cadastro Unificado de Fornecedores – SICAF, em relação à habilitação jurídica e à regularidade fiscal e trabalhista, conforme disposto nos arts. 4º, caput, 8º, § 3º, 13, 14 e 43 da Instrução Normativa SLTI/MPOG nº 2, de 2010.</w:t>
      </w:r>
    </w:p>
    <w:p w:rsidR="00113507" w:rsidRPr="00DB1C7B" w:rsidRDefault="00113507" w:rsidP="00180303">
      <w:pPr>
        <w:numPr>
          <w:ilvl w:val="2"/>
          <w:numId w:val="31"/>
        </w:numPr>
        <w:spacing w:before="120" w:after="120" w:line="276" w:lineRule="auto"/>
        <w:ind w:left="1134" w:firstLine="0"/>
        <w:jc w:val="both"/>
        <w:rPr>
          <w:rFonts w:cs="Times New Roman"/>
          <w:bCs/>
          <w:color w:val="000000"/>
          <w:sz w:val="20"/>
          <w:szCs w:val="20"/>
        </w:rPr>
      </w:pPr>
      <w:r w:rsidRPr="00DB1C7B">
        <w:rPr>
          <w:rFonts w:cs="Times New Roman"/>
          <w:color w:val="000000"/>
          <w:sz w:val="20"/>
          <w:szCs w:val="20"/>
        </w:rPr>
        <w:t xml:space="preserve">Também poderão ser consultados </w:t>
      </w:r>
      <w:r w:rsidRPr="00DB1C7B">
        <w:rPr>
          <w:rFonts w:cs="Times New Roman"/>
          <w:bCs/>
          <w:color w:val="000000"/>
          <w:sz w:val="20"/>
          <w:szCs w:val="20"/>
        </w:rPr>
        <w:t xml:space="preserve">os sítios oficiais emissores de certidões, especialmente quando </w:t>
      </w:r>
      <w:r w:rsidRPr="00DB1C7B">
        <w:rPr>
          <w:rFonts w:cs="Times New Roman"/>
          <w:color w:val="000000"/>
          <w:sz w:val="20"/>
          <w:szCs w:val="20"/>
        </w:rPr>
        <w:t>o licitante esteja com alguma documentação vencida junto ao SICAF</w:t>
      </w:r>
      <w:r w:rsidRPr="00DB1C7B">
        <w:rPr>
          <w:rFonts w:cs="Times New Roman"/>
          <w:bCs/>
          <w:color w:val="000000"/>
          <w:sz w:val="20"/>
          <w:szCs w:val="20"/>
        </w:rPr>
        <w:t>.</w:t>
      </w:r>
    </w:p>
    <w:p w:rsidR="00113507" w:rsidRPr="00DB1C7B" w:rsidRDefault="00113507" w:rsidP="00180303">
      <w:pPr>
        <w:numPr>
          <w:ilvl w:val="2"/>
          <w:numId w:val="31"/>
        </w:numPr>
        <w:spacing w:before="120" w:after="120" w:line="276" w:lineRule="auto"/>
        <w:ind w:left="1134" w:firstLine="0"/>
        <w:jc w:val="both"/>
        <w:rPr>
          <w:rFonts w:cs="Times New Roman"/>
          <w:bCs/>
          <w:color w:val="000000"/>
          <w:sz w:val="20"/>
          <w:szCs w:val="20"/>
        </w:rPr>
      </w:pPr>
      <w:r w:rsidRPr="00DB1C7B">
        <w:rPr>
          <w:rFonts w:cs="Times New Roman"/>
          <w:color w:val="000000"/>
          <w:sz w:val="20"/>
          <w:szCs w:val="20"/>
        </w:rPr>
        <w:t xml:space="preserve">Caso o Pregoeiro não logre êxito em obter a certidão correspondente através do sítio oficial, </w:t>
      </w:r>
      <w:r w:rsidRPr="00DB1C7B">
        <w:rPr>
          <w:rFonts w:cs="Times New Roman"/>
          <w:sz w:val="20"/>
          <w:szCs w:val="20"/>
        </w:rPr>
        <w:t>ou na hipótese de se encontrar vencida no referido sistema,</w:t>
      </w:r>
      <w:r w:rsidRPr="00DB1C7B">
        <w:rPr>
          <w:rFonts w:cs="Times New Roman"/>
          <w:color w:val="000000"/>
          <w:sz w:val="20"/>
          <w:szCs w:val="20"/>
        </w:rPr>
        <w:t xml:space="preserve"> o licitante será convocado a encaminhar, no prazo de </w:t>
      </w:r>
      <w:r w:rsidR="00DB1C7B" w:rsidRPr="00E42528">
        <w:rPr>
          <w:rFonts w:cs="Times New Roman"/>
          <w:sz w:val="20"/>
          <w:szCs w:val="20"/>
        </w:rPr>
        <w:t>02</w:t>
      </w:r>
      <w:r w:rsidR="00EE703C" w:rsidRPr="00E42528">
        <w:rPr>
          <w:rFonts w:cs="Times New Roman"/>
          <w:sz w:val="20"/>
          <w:szCs w:val="20"/>
        </w:rPr>
        <w:t xml:space="preserve"> </w:t>
      </w:r>
      <w:r w:rsidRPr="00E42528">
        <w:rPr>
          <w:rFonts w:cs="Times New Roman"/>
          <w:bCs/>
          <w:sz w:val="20"/>
          <w:szCs w:val="20"/>
        </w:rPr>
        <w:t>(</w:t>
      </w:r>
      <w:r w:rsidR="00DB1C7B" w:rsidRPr="00E42528">
        <w:rPr>
          <w:rFonts w:cs="Times New Roman"/>
          <w:bCs/>
          <w:sz w:val="20"/>
          <w:szCs w:val="20"/>
        </w:rPr>
        <w:t>duas</w:t>
      </w:r>
      <w:r w:rsidRPr="00E42528">
        <w:rPr>
          <w:rFonts w:cs="Times New Roman"/>
          <w:bCs/>
          <w:sz w:val="20"/>
          <w:szCs w:val="20"/>
        </w:rPr>
        <w:t xml:space="preserve">) </w:t>
      </w:r>
      <w:r w:rsidRPr="00DB1C7B">
        <w:rPr>
          <w:rFonts w:cs="Times New Roman"/>
          <w:bCs/>
          <w:color w:val="000000"/>
          <w:sz w:val="20"/>
          <w:szCs w:val="20"/>
        </w:rPr>
        <w:t>horas</w:t>
      </w:r>
      <w:r w:rsidRPr="00DB1C7B">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113507" w:rsidRPr="00DB1C7B" w:rsidRDefault="00113507" w:rsidP="00180303">
      <w:pPr>
        <w:numPr>
          <w:ilvl w:val="1"/>
          <w:numId w:val="31"/>
        </w:numPr>
        <w:spacing w:before="120" w:after="120" w:line="276" w:lineRule="auto"/>
        <w:ind w:left="425" w:firstLine="0"/>
        <w:jc w:val="both"/>
        <w:rPr>
          <w:rFonts w:cs="Times New Roman"/>
          <w:bCs/>
          <w:color w:val="000000"/>
          <w:sz w:val="20"/>
          <w:szCs w:val="20"/>
        </w:rPr>
      </w:pPr>
      <w:r w:rsidRPr="00DB1C7B">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DB1C7B">
        <w:rPr>
          <w:rFonts w:cs="Times New Roman"/>
          <w:color w:val="000000"/>
          <w:sz w:val="20"/>
          <w:szCs w:val="20"/>
        </w:rPr>
        <w:t>, nas condições seguintes</w:t>
      </w:r>
      <w:r w:rsidRPr="00DB1C7B">
        <w:rPr>
          <w:rFonts w:cs="Times New Roman"/>
          <w:bCs/>
          <w:color w:val="000000"/>
          <w:sz w:val="20"/>
          <w:szCs w:val="20"/>
        </w:rPr>
        <w:t>:</w:t>
      </w:r>
    </w:p>
    <w:p w:rsidR="00113507" w:rsidRPr="00DB1C7B" w:rsidRDefault="00113507" w:rsidP="002C34BA">
      <w:pPr>
        <w:pStyle w:val="PargrafodaLista"/>
        <w:numPr>
          <w:ilvl w:val="2"/>
          <w:numId w:val="31"/>
        </w:numPr>
        <w:spacing w:before="120" w:after="120" w:line="276" w:lineRule="auto"/>
        <w:ind w:left="1134" w:firstLine="0"/>
        <w:contextualSpacing w:val="0"/>
        <w:jc w:val="both"/>
        <w:rPr>
          <w:rFonts w:cs="Times New Roman"/>
          <w:bCs/>
          <w:color w:val="000000"/>
          <w:sz w:val="20"/>
          <w:szCs w:val="20"/>
          <w:u w:val="single"/>
        </w:rPr>
      </w:pPr>
      <w:r w:rsidRPr="00DB1C7B">
        <w:rPr>
          <w:rFonts w:cs="Times New Roman"/>
          <w:bCs/>
          <w:color w:val="000000"/>
          <w:sz w:val="20"/>
          <w:szCs w:val="20"/>
          <w:u w:val="single"/>
        </w:rPr>
        <w:t xml:space="preserve">Habilitação jurídica: </w:t>
      </w:r>
    </w:p>
    <w:p w:rsidR="00180303" w:rsidRPr="00DB1C7B" w:rsidRDefault="00180303"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bCs/>
          <w:color w:val="000000"/>
          <w:sz w:val="20"/>
          <w:szCs w:val="20"/>
        </w:rPr>
        <w:t>No caso de empresário individual: inscrição no Registro Público de Empresas Mercantis, a cargo da Junta Comercial da respectiva sede;</w:t>
      </w:r>
    </w:p>
    <w:p w:rsidR="00180303" w:rsidRPr="00DB1C7B" w:rsidRDefault="00180303"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bCs/>
          <w:color w:val="000000"/>
          <w:sz w:val="20"/>
          <w:szCs w:val="20"/>
        </w:rPr>
        <w:t xml:space="preserve">No caso de sociedade empresária ou empresa individual de responsabilidade limitada - EIRELI: ato constitutivo, estatuto ou contrato social em vigor, devidamente registrado na Junta Comercial da </w:t>
      </w:r>
      <w:r w:rsidRPr="00DB1C7B">
        <w:rPr>
          <w:rFonts w:cs="Times New Roman"/>
          <w:bCs/>
          <w:color w:val="000000"/>
          <w:sz w:val="20"/>
          <w:szCs w:val="20"/>
        </w:rPr>
        <w:lastRenderedPageBreak/>
        <w:t>respectiva sede, acompanhado de documento comprobatório de seus administradores;</w:t>
      </w:r>
    </w:p>
    <w:p w:rsidR="00180303" w:rsidRPr="00DB1C7B" w:rsidRDefault="00180303"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DB1C7B" w:rsidRDefault="00180303"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80303" w:rsidRPr="00DB1C7B" w:rsidRDefault="00180303"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40C5D" w:rsidRPr="00DB1C7B" w:rsidRDefault="00540C5D" w:rsidP="00540C5D">
      <w:pPr>
        <w:pStyle w:val="PargrafodaLista"/>
        <w:numPr>
          <w:ilvl w:val="2"/>
          <w:numId w:val="31"/>
        </w:numPr>
        <w:spacing w:before="120" w:after="120" w:line="276" w:lineRule="auto"/>
        <w:ind w:left="1134" w:firstLine="0"/>
        <w:jc w:val="both"/>
        <w:rPr>
          <w:rFonts w:cs="Times New Roman"/>
          <w:bCs/>
          <w:color w:val="000000"/>
          <w:sz w:val="20"/>
          <w:szCs w:val="20"/>
        </w:rPr>
      </w:pPr>
      <w:r w:rsidRPr="00DB1C7B">
        <w:rPr>
          <w:rFonts w:cs="Times New Roman"/>
          <w:bCs/>
          <w:color w:val="000000"/>
          <w:sz w:val="20"/>
          <w:szCs w:val="20"/>
        </w:rPr>
        <w:t>Os documentos acima deverão estar acompanhados de todas as alterações ou da consolidação respectiva;</w:t>
      </w:r>
    </w:p>
    <w:p w:rsidR="00113507" w:rsidRPr="00DB1C7B" w:rsidRDefault="00113507" w:rsidP="002C34BA">
      <w:pPr>
        <w:pStyle w:val="PargrafodaLista"/>
        <w:numPr>
          <w:ilvl w:val="2"/>
          <w:numId w:val="31"/>
        </w:numPr>
        <w:spacing w:before="120" w:after="120" w:line="276" w:lineRule="auto"/>
        <w:ind w:left="1134" w:firstLine="0"/>
        <w:contextualSpacing w:val="0"/>
        <w:jc w:val="both"/>
        <w:rPr>
          <w:rFonts w:cs="Times New Roman"/>
          <w:bCs/>
          <w:color w:val="000000"/>
          <w:sz w:val="20"/>
          <w:szCs w:val="20"/>
          <w:u w:val="single"/>
        </w:rPr>
      </w:pPr>
      <w:r w:rsidRPr="00DB1C7B">
        <w:rPr>
          <w:rFonts w:cs="Times New Roman"/>
          <w:bCs/>
          <w:color w:val="000000"/>
          <w:sz w:val="20"/>
          <w:szCs w:val="20"/>
          <w:u w:val="single"/>
        </w:rPr>
        <w:t>Regularidade fiscal e trabalhista:</w:t>
      </w:r>
    </w:p>
    <w:p w:rsidR="00113507" w:rsidRPr="00DB1C7B" w:rsidRDefault="00DB1C7B" w:rsidP="002C34BA">
      <w:pPr>
        <w:pStyle w:val="PargrafodaLista"/>
        <w:numPr>
          <w:ilvl w:val="3"/>
          <w:numId w:val="31"/>
        </w:numPr>
        <w:spacing w:before="120" w:after="120" w:line="276" w:lineRule="auto"/>
        <w:contextualSpacing w:val="0"/>
        <w:jc w:val="both"/>
        <w:rPr>
          <w:rFonts w:cs="Times New Roman"/>
          <w:sz w:val="20"/>
          <w:szCs w:val="20"/>
        </w:rPr>
      </w:pPr>
      <w:r w:rsidRPr="00DB1C7B">
        <w:rPr>
          <w:rFonts w:cs="Times New Roman"/>
          <w:sz w:val="20"/>
          <w:szCs w:val="20"/>
          <w:lang w:eastAsia="en-US"/>
        </w:rPr>
        <w:t>Prova</w:t>
      </w:r>
      <w:r w:rsidR="00113507" w:rsidRPr="00DB1C7B">
        <w:rPr>
          <w:rFonts w:cs="Times New Roman"/>
          <w:sz w:val="20"/>
          <w:szCs w:val="20"/>
          <w:lang w:eastAsia="en-US"/>
        </w:rPr>
        <w:t xml:space="preserve"> de inscrição no Cadastro Nacional de Pessoas Jurídicas;</w:t>
      </w:r>
    </w:p>
    <w:p w:rsidR="00113507" w:rsidRPr="00DB1C7B" w:rsidRDefault="00E42528" w:rsidP="002C34BA">
      <w:pPr>
        <w:pStyle w:val="PargrafodaLista"/>
        <w:numPr>
          <w:ilvl w:val="3"/>
          <w:numId w:val="31"/>
        </w:numPr>
        <w:spacing w:before="120" w:after="120" w:line="276" w:lineRule="auto"/>
        <w:contextualSpacing w:val="0"/>
        <w:jc w:val="both"/>
        <w:rPr>
          <w:rFonts w:cs="Times New Roman"/>
          <w:sz w:val="20"/>
          <w:szCs w:val="20"/>
        </w:rPr>
      </w:pPr>
      <w:r w:rsidRPr="00DB1C7B">
        <w:rPr>
          <w:rFonts w:cs="Times New Roman"/>
          <w:sz w:val="20"/>
          <w:szCs w:val="20"/>
          <w:lang w:eastAsia="en-US"/>
        </w:rPr>
        <w:t>Prova</w:t>
      </w:r>
      <w:r w:rsidR="00113507" w:rsidRPr="00DB1C7B">
        <w:rPr>
          <w:rFonts w:cs="Times New Roman"/>
          <w:sz w:val="20"/>
          <w:szCs w:val="20"/>
          <w:lang w:eastAsia="en-US"/>
        </w:rPr>
        <w:t xml:space="preserve"> de regularidade com a</w:t>
      </w:r>
      <w:r w:rsidR="00113507" w:rsidRPr="00DB1C7B">
        <w:rPr>
          <w:rFonts w:cs="Times New Roman"/>
          <w:iCs/>
          <w:sz w:val="20"/>
          <w:szCs w:val="20"/>
        </w:rPr>
        <w:t xml:space="preserve"> Fazenda Nacional (</w:t>
      </w:r>
      <w:r w:rsidR="00113507" w:rsidRPr="00DB1C7B">
        <w:rPr>
          <w:rFonts w:cs="Times New Roman"/>
          <w:sz w:val="20"/>
          <w:szCs w:val="20"/>
        </w:rPr>
        <w:t xml:space="preserve">certidão conjunta, emitida pela Secretaria da Receita Federal do Brasil e Procuradoria-Geral da Fazenda Nacional, quanto aos demais tributos federais e à </w:t>
      </w:r>
      <w:r w:rsidR="00180303" w:rsidRPr="00DB1C7B">
        <w:rPr>
          <w:rFonts w:cs="Times New Roman"/>
          <w:sz w:val="20"/>
          <w:szCs w:val="20"/>
        </w:rPr>
        <w:t>Dívida</w:t>
      </w:r>
      <w:r w:rsidR="00113507" w:rsidRPr="00DB1C7B">
        <w:rPr>
          <w:rFonts w:cs="Times New Roman"/>
          <w:sz w:val="20"/>
          <w:szCs w:val="20"/>
        </w:rPr>
        <w:t xml:space="preserve"> Ativa da União, por elas administrados, conforme art. 1º, inciso I, do Decreto nº 6.106/07); </w:t>
      </w:r>
    </w:p>
    <w:p w:rsidR="00113507" w:rsidRPr="00DB1C7B" w:rsidRDefault="00E42528" w:rsidP="002C34BA">
      <w:pPr>
        <w:pStyle w:val="PargrafodaLista"/>
        <w:numPr>
          <w:ilvl w:val="3"/>
          <w:numId w:val="31"/>
        </w:numPr>
        <w:spacing w:before="120" w:after="120" w:line="276" w:lineRule="auto"/>
        <w:contextualSpacing w:val="0"/>
        <w:jc w:val="both"/>
        <w:rPr>
          <w:rFonts w:cs="Times New Roman"/>
          <w:color w:val="000000"/>
          <w:sz w:val="20"/>
          <w:szCs w:val="20"/>
        </w:rPr>
      </w:pPr>
      <w:r w:rsidRPr="00DB1C7B">
        <w:rPr>
          <w:rFonts w:cs="Times New Roman"/>
          <w:color w:val="000000"/>
          <w:sz w:val="20"/>
          <w:szCs w:val="20"/>
          <w:lang w:eastAsia="en-US"/>
        </w:rPr>
        <w:t>Prova</w:t>
      </w:r>
      <w:r w:rsidR="00113507" w:rsidRPr="00DB1C7B">
        <w:rPr>
          <w:rFonts w:cs="Times New Roman"/>
          <w:color w:val="000000"/>
          <w:sz w:val="20"/>
          <w:szCs w:val="20"/>
          <w:lang w:eastAsia="en-US"/>
        </w:rPr>
        <w:t xml:space="preserve"> de regularidade com a Seguridade Social (INSS);</w:t>
      </w:r>
    </w:p>
    <w:p w:rsidR="00113507" w:rsidRPr="00DB1C7B" w:rsidRDefault="00E42528" w:rsidP="002C34BA">
      <w:pPr>
        <w:pStyle w:val="PargrafodaLista"/>
        <w:numPr>
          <w:ilvl w:val="3"/>
          <w:numId w:val="31"/>
        </w:numPr>
        <w:spacing w:before="120" w:after="120" w:line="276" w:lineRule="auto"/>
        <w:contextualSpacing w:val="0"/>
        <w:jc w:val="both"/>
        <w:rPr>
          <w:szCs w:val="20"/>
        </w:rPr>
      </w:pPr>
      <w:r w:rsidRPr="00DB1C7B">
        <w:rPr>
          <w:rFonts w:cs="Times New Roman"/>
          <w:color w:val="000000"/>
          <w:sz w:val="20"/>
          <w:szCs w:val="20"/>
          <w:lang w:eastAsia="en-US"/>
        </w:rPr>
        <w:t>Prova</w:t>
      </w:r>
      <w:r w:rsidR="00113507" w:rsidRPr="00DB1C7B">
        <w:rPr>
          <w:rFonts w:cs="Times New Roman"/>
          <w:color w:val="000000"/>
          <w:sz w:val="20"/>
          <w:szCs w:val="20"/>
          <w:lang w:eastAsia="en-US"/>
        </w:rPr>
        <w:t xml:space="preserve"> de regularidade com o Fundo de Garantia do Tempo de Serviço (FGTS);</w:t>
      </w:r>
    </w:p>
    <w:p w:rsidR="00113507" w:rsidRPr="00DB1C7B" w:rsidRDefault="00E42528" w:rsidP="002C34BA">
      <w:pPr>
        <w:pStyle w:val="PargrafodaLista"/>
        <w:numPr>
          <w:ilvl w:val="3"/>
          <w:numId w:val="31"/>
        </w:numPr>
        <w:spacing w:before="120" w:after="120" w:line="276" w:lineRule="auto"/>
        <w:contextualSpacing w:val="0"/>
        <w:jc w:val="both"/>
        <w:rPr>
          <w:rFonts w:cs="Times New Roman"/>
          <w:bCs/>
          <w:color w:val="000000"/>
          <w:sz w:val="20"/>
          <w:szCs w:val="20"/>
        </w:rPr>
      </w:pPr>
      <w:r w:rsidRPr="00DB1C7B">
        <w:rPr>
          <w:rFonts w:cs="Times New Roman"/>
          <w:color w:val="000000"/>
          <w:sz w:val="20"/>
          <w:szCs w:val="20"/>
          <w:lang w:eastAsia="en-US"/>
        </w:rPr>
        <w:t>Prova</w:t>
      </w:r>
      <w:r w:rsidR="00113507" w:rsidRPr="00DB1C7B">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D4982" w:rsidRPr="00DB1C7B" w:rsidRDefault="00DD4982" w:rsidP="002C34BA">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DB1C7B">
        <w:rPr>
          <w:rFonts w:cs="Times New Roman"/>
          <w:bCs/>
          <w:color w:val="000000"/>
          <w:sz w:val="20"/>
          <w:szCs w:val="20"/>
        </w:rPr>
        <w:t>Os documentos exigidos para habilitação relacionados nos subitens acima, deverão ser apresentados pelos licitantes, via</w:t>
      </w:r>
      <w:r w:rsidR="00DB1C7B" w:rsidRPr="00DB1C7B">
        <w:rPr>
          <w:rFonts w:cs="Times New Roman"/>
          <w:bCs/>
          <w:color w:val="000000"/>
          <w:sz w:val="20"/>
          <w:szCs w:val="20"/>
        </w:rPr>
        <w:t xml:space="preserve"> Comprasnet</w:t>
      </w:r>
      <w:r w:rsidRPr="00DB1C7B">
        <w:rPr>
          <w:rFonts w:cs="Times New Roman"/>
          <w:bCs/>
          <w:color w:val="FF0000"/>
          <w:sz w:val="20"/>
          <w:szCs w:val="20"/>
        </w:rPr>
        <w:t>,</w:t>
      </w:r>
      <w:r w:rsidRPr="00DB1C7B">
        <w:rPr>
          <w:rFonts w:cs="Times New Roman"/>
          <w:bCs/>
          <w:color w:val="000000"/>
          <w:sz w:val="20"/>
          <w:szCs w:val="20"/>
        </w:rPr>
        <w:t xml:space="preserve"> no prazo de </w:t>
      </w:r>
      <w:r w:rsidR="00DB1C7B" w:rsidRPr="00DB1C7B">
        <w:rPr>
          <w:rFonts w:cs="Times New Roman"/>
          <w:bCs/>
          <w:color w:val="000000"/>
          <w:sz w:val="20"/>
          <w:szCs w:val="20"/>
        </w:rPr>
        <w:t>2 (duas) horas</w:t>
      </w:r>
      <w:r w:rsidRPr="00DB1C7B">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E42528">
        <w:rPr>
          <w:rFonts w:cs="Times New Roman"/>
          <w:bCs/>
          <w:sz w:val="20"/>
          <w:szCs w:val="20"/>
        </w:rPr>
        <w:t xml:space="preserve">de </w:t>
      </w:r>
      <w:r w:rsidR="00DB1C7B" w:rsidRPr="00E42528">
        <w:rPr>
          <w:rFonts w:cs="Times New Roman"/>
          <w:bCs/>
          <w:sz w:val="20"/>
          <w:szCs w:val="20"/>
        </w:rPr>
        <w:t>03 (três) dias úteis</w:t>
      </w:r>
      <w:r w:rsidRPr="00E42528">
        <w:rPr>
          <w:rFonts w:cs="Times New Roman"/>
          <w:bCs/>
          <w:sz w:val="20"/>
          <w:szCs w:val="20"/>
        </w:rPr>
        <w:t xml:space="preserve">, </w:t>
      </w:r>
      <w:r w:rsidRPr="00DB1C7B">
        <w:rPr>
          <w:rFonts w:cs="Times New Roman"/>
          <w:bCs/>
          <w:color w:val="000000"/>
          <w:sz w:val="20"/>
          <w:szCs w:val="20"/>
        </w:rPr>
        <w:t>após encerrado o prazo para o encaminhamento via fac-símile (fax) ou e-mail;</w:t>
      </w:r>
    </w:p>
    <w:p w:rsidR="00180303" w:rsidRPr="00DB1C7B" w:rsidRDefault="00180303" w:rsidP="00CF1650">
      <w:pPr>
        <w:pStyle w:val="PargrafodaLista"/>
        <w:numPr>
          <w:ilvl w:val="2"/>
          <w:numId w:val="31"/>
        </w:numPr>
        <w:spacing w:before="120" w:after="120" w:line="276" w:lineRule="auto"/>
        <w:ind w:left="1134" w:firstLine="0"/>
        <w:contextualSpacing w:val="0"/>
        <w:jc w:val="both"/>
        <w:rPr>
          <w:rFonts w:cs="Times New Roman"/>
          <w:bCs/>
          <w:sz w:val="20"/>
          <w:szCs w:val="20"/>
        </w:rPr>
      </w:pPr>
      <w:r w:rsidRPr="00DB1C7B">
        <w:rPr>
          <w:rFonts w:cs="Times New Roman"/>
          <w:bCs/>
          <w:sz w:val="20"/>
          <w:szCs w:val="20"/>
        </w:rPr>
        <w:t>Não serão aceitos documentos com indicação de CNPJ diferentes, salvo aqueles legalmente permitidos.</w:t>
      </w:r>
    </w:p>
    <w:p w:rsidR="00C443DD" w:rsidRPr="00DB1C7B" w:rsidRDefault="00C443DD" w:rsidP="002C34BA">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DB1C7B">
        <w:rPr>
          <w:rFonts w:cs="Times New Roman"/>
          <w:bCs/>
          <w:color w:val="000000"/>
          <w:sz w:val="20"/>
          <w:szCs w:val="20"/>
        </w:rPr>
        <w:t xml:space="preserve">Havendo alguma restrição no que tange à regularidade fiscal, o licitante será convocado para, no prazo de </w:t>
      </w:r>
      <w:r w:rsidR="00180303" w:rsidRPr="00DB1C7B">
        <w:rPr>
          <w:rFonts w:cs="Times New Roman"/>
          <w:bCs/>
          <w:color w:val="000000"/>
          <w:sz w:val="20"/>
          <w:szCs w:val="20"/>
        </w:rPr>
        <w:t>5</w:t>
      </w:r>
      <w:r w:rsidRPr="00DB1C7B">
        <w:rPr>
          <w:rFonts w:cs="Times New Roman"/>
          <w:bCs/>
          <w:color w:val="000000"/>
          <w:sz w:val="20"/>
          <w:szCs w:val="20"/>
        </w:rPr>
        <w:t xml:space="preserve"> (</w:t>
      </w:r>
      <w:r w:rsidR="00180303" w:rsidRPr="00DB1C7B">
        <w:rPr>
          <w:rFonts w:cs="Times New Roman"/>
          <w:bCs/>
          <w:color w:val="000000"/>
          <w:sz w:val="20"/>
          <w:szCs w:val="20"/>
        </w:rPr>
        <w:t>cinco</w:t>
      </w:r>
      <w:r w:rsidRPr="00DB1C7B">
        <w:rPr>
          <w:rFonts w:cs="Times New Roman"/>
          <w:bCs/>
          <w:color w:val="000000"/>
          <w:sz w:val="20"/>
          <w:szCs w:val="20"/>
        </w:rPr>
        <w:t>) dias úteis, após solicitação do Pregoeiro no sistema eletrônico, comprovar a regularização. O prazo poderá ser prorrogado por igual período.</w:t>
      </w:r>
    </w:p>
    <w:p w:rsidR="00C443DD" w:rsidRPr="00DB1C7B" w:rsidRDefault="00C443DD"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w:t>
      </w:r>
      <w:r w:rsidRPr="00DB1C7B">
        <w:rPr>
          <w:rFonts w:cs="Times New Roman"/>
          <w:bCs/>
          <w:color w:val="000000"/>
          <w:sz w:val="20"/>
          <w:szCs w:val="20"/>
        </w:rPr>
        <w:lastRenderedPageBreak/>
        <w:t>a convocação dos licitantes remanescentes, na ordem de classificação, para os quais será concedido o mesmo prazo especial para a regularização da situação fiscal.</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Havendo necessidade de analisar minuciosamente os documentos exigidos, o Pregoeiro suspenderá a sessão, informando no “chat” a nova data e horário para a continuidade da mesma.</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DB1C7B">
        <w:rPr>
          <w:rFonts w:cs="Times New Roman"/>
          <w:color w:val="000000"/>
          <w:sz w:val="20"/>
          <w:szCs w:val="20"/>
          <w:lang w:eastAsia="en-US"/>
        </w:rPr>
        <w:t>stabelecido neste Edital.</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DB1C7B">
        <w:rPr>
          <w:rFonts w:cs="Times New Roman"/>
          <w:color w:val="000000"/>
          <w:sz w:val="20"/>
          <w:szCs w:val="20"/>
          <w:lang w:eastAsia="en-US"/>
        </w:rPr>
        <w:t>Da sessão pública do Pregão divulgar-se-á Ata no sistema eletrônico.</w:t>
      </w:r>
    </w:p>
    <w:p w:rsidR="00180303" w:rsidRPr="00DB1C7B" w:rsidRDefault="00180303" w:rsidP="00180303">
      <w:pPr>
        <w:spacing w:after="120" w:line="276" w:lineRule="auto"/>
        <w:ind w:left="567"/>
        <w:jc w:val="both"/>
        <w:rPr>
          <w:rFonts w:cs="Times New Roman"/>
          <w:color w:val="000000"/>
          <w:sz w:val="20"/>
          <w:szCs w:val="20"/>
          <w:lang w:eastAsia="en-US"/>
        </w:rPr>
      </w:pPr>
    </w:p>
    <w:p w:rsidR="00180303" w:rsidRPr="00DB1C7B" w:rsidRDefault="00180303" w:rsidP="00CF1650">
      <w:pPr>
        <w:pStyle w:val="PargrafodaLista"/>
        <w:numPr>
          <w:ilvl w:val="0"/>
          <w:numId w:val="31"/>
        </w:numPr>
        <w:spacing w:before="120" w:after="120" w:line="276" w:lineRule="auto"/>
        <w:ind w:left="0" w:firstLine="0"/>
        <w:contextualSpacing w:val="0"/>
        <w:jc w:val="both"/>
        <w:rPr>
          <w:rFonts w:cs="Times New Roman"/>
          <w:color w:val="000000"/>
          <w:sz w:val="20"/>
          <w:szCs w:val="20"/>
          <w:lang w:eastAsia="en-US"/>
        </w:rPr>
      </w:pPr>
      <w:r w:rsidRPr="00DB1C7B">
        <w:rPr>
          <w:rFonts w:cs="Times New Roman"/>
          <w:b/>
          <w:color w:val="000000"/>
          <w:sz w:val="20"/>
          <w:szCs w:val="20"/>
          <w:lang w:eastAsia="en-US"/>
        </w:rPr>
        <w:t>DO ENCAMINHAMENTO DA PROPOSTA VENCEDORA</w:t>
      </w:r>
    </w:p>
    <w:p w:rsidR="00180303" w:rsidRPr="00DB1C7B" w:rsidRDefault="00180303" w:rsidP="00180303">
      <w:pPr>
        <w:numPr>
          <w:ilvl w:val="1"/>
          <w:numId w:val="31"/>
        </w:numPr>
        <w:spacing w:before="120" w:after="120" w:line="276" w:lineRule="auto"/>
        <w:ind w:left="425" w:firstLine="0"/>
        <w:jc w:val="both"/>
        <w:rPr>
          <w:color w:val="000000"/>
          <w:sz w:val="20"/>
          <w:szCs w:val="20"/>
        </w:rPr>
      </w:pPr>
      <w:r w:rsidRPr="00DB1C7B">
        <w:rPr>
          <w:sz w:val="20"/>
          <w:szCs w:val="20"/>
        </w:rPr>
        <w:t>A proposta final</w:t>
      </w:r>
      <w:r w:rsidRPr="00DB1C7B">
        <w:rPr>
          <w:color w:val="000000"/>
          <w:sz w:val="20"/>
          <w:szCs w:val="20"/>
        </w:rPr>
        <w:t xml:space="preserve"> do licitante declarado vencedor deverá ser encaminhada no prazo de </w:t>
      </w:r>
      <w:r w:rsidR="00DB1C7B" w:rsidRPr="00DB1C7B">
        <w:rPr>
          <w:color w:val="000000"/>
          <w:sz w:val="20"/>
          <w:szCs w:val="20"/>
        </w:rPr>
        <w:t>48</w:t>
      </w:r>
      <w:r w:rsidRPr="00DB1C7B">
        <w:rPr>
          <w:b/>
          <w:bCs/>
          <w:color w:val="FF0000"/>
          <w:sz w:val="20"/>
          <w:szCs w:val="20"/>
        </w:rPr>
        <w:t xml:space="preserve"> </w:t>
      </w:r>
      <w:r w:rsidRPr="00E42528">
        <w:rPr>
          <w:bCs/>
          <w:sz w:val="20"/>
          <w:szCs w:val="20"/>
        </w:rPr>
        <w:t>(</w:t>
      </w:r>
      <w:r w:rsidR="00DB1C7B" w:rsidRPr="00E42528">
        <w:rPr>
          <w:bCs/>
          <w:sz w:val="20"/>
          <w:szCs w:val="20"/>
        </w:rPr>
        <w:t>quarenta e oito</w:t>
      </w:r>
      <w:r w:rsidRPr="00E42528">
        <w:rPr>
          <w:bCs/>
          <w:sz w:val="20"/>
          <w:szCs w:val="20"/>
        </w:rPr>
        <w:t>) horas</w:t>
      </w:r>
      <w:r w:rsidRPr="00E42528">
        <w:rPr>
          <w:sz w:val="20"/>
          <w:szCs w:val="20"/>
        </w:rPr>
        <w:t>,</w:t>
      </w:r>
      <w:r w:rsidRPr="00DB1C7B">
        <w:rPr>
          <w:color w:val="000000"/>
          <w:sz w:val="20"/>
          <w:szCs w:val="20"/>
        </w:rPr>
        <w:t xml:space="preserve"> a contar da solicitação do Pregoeiro no sistema eletrônico e deverá:</w:t>
      </w:r>
    </w:p>
    <w:p w:rsidR="00180303" w:rsidRPr="00DB1C7B" w:rsidRDefault="00180303" w:rsidP="00180303">
      <w:pPr>
        <w:numPr>
          <w:ilvl w:val="2"/>
          <w:numId w:val="31"/>
        </w:numPr>
        <w:spacing w:before="120" w:after="120" w:line="276" w:lineRule="auto"/>
        <w:ind w:left="1134" w:firstLine="0"/>
        <w:jc w:val="both"/>
        <w:rPr>
          <w:color w:val="000000"/>
          <w:sz w:val="20"/>
          <w:szCs w:val="20"/>
        </w:rPr>
      </w:pPr>
      <w:proofErr w:type="gramStart"/>
      <w:r w:rsidRPr="00DB1C7B">
        <w:rPr>
          <w:sz w:val="20"/>
          <w:szCs w:val="20"/>
        </w:rPr>
        <w:t>ser</w:t>
      </w:r>
      <w:proofErr w:type="gramEnd"/>
      <w:r w:rsidRPr="00DB1C7B">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180303" w:rsidRPr="00DB1C7B" w:rsidRDefault="00180303" w:rsidP="00180303">
      <w:pPr>
        <w:numPr>
          <w:ilvl w:val="2"/>
          <w:numId w:val="31"/>
        </w:numPr>
        <w:spacing w:before="120" w:after="120" w:line="276" w:lineRule="auto"/>
        <w:ind w:left="1134" w:firstLine="0"/>
        <w:jc w:val="both"/>
        <w:rPr>
          <w:color w:val="000000"/>
          <w:sz w:val="20"/>
          <w:szCs w:val="20"/>
        </w:rPr>
      </w:pPr>
      <w:proofErr w:type="gramStart"/>
      <w:r w:rsidRPr="00DB1C7B">
        <w:rPr>
          <w:sz w:val="20"/>
          <w:szCs w:val="20"/>
        </w:rPr>
        <w:t>conter</w:t>
      </w:r>
      <w:proofErr w:type="gramEnd"/>
      <w:r w:rsidRPr="00DB1C7B">
        <w:rPr>
          <w:sz w:val="20"/>
          <w:szCs w:val="20"/>
        </w:rPr>
        <w:t xml:space="preserve"> a indicação do banco, número da conta e agência do licitante vencedor, para fins de pagamento.</w:t>
      </w:r>
    </w:p>
    <w:p w:rsidR="00180303" w:rsidRPr="00DB1C7B" w:rsidRDefault="00180303" w:rsidP="00180303">
      <w:pPr>
        <w:numPr>
          <w:ilvl w:val="1"/>
          <w:numId w:val="31"/>
        </w:numPr>
        <w:spacing w:before="120" w:after="120" w:line="276" w:lineRule="auto"/>
        <w:ind w:left="425" w:firstLine="0"/>
        <w:jc w:val="both"/>
        <w:rPr>
          <w:color w:val="000000"/>
          <w:sz w:val="20"/>
          <w:szCs w:val="20"/>
        </w:rPr>
      </w:pPr>
      <w:r w:rsidRPr="00DB1C7B">
        <w:rPr>
          <w:color w:val="000000"/>
          <w:sz w:val="20"/>
          <w:szCs w:val="20"/>
        </w:rPr>
        <w:t>A proposta final deverá ser documentada nos autos e será levada em consideração no decorrer da execução do contrato e aplicação de eventual sanção à Contratada, se for o caso.</w:t>
      </w:r>
    </w:p>
    <w:p w:rsidR="00180303" w:rsidRPr="00DB1C7B" w:rsidRDefault="00180303" w:rsidP="00180303">
      <w:pPr>
        <w:numPr>
          <w:ilvl w:val="2"/>
          <w:numId w:val="31"/>
        </w:numPr>
        <w:spacing w:before="120" w:after="120" w:line="276" w:lineRule="auto"/>
        <w:ind w:left="1134" w:firstLine="0"/>
        <w:jc w:val="both"/>
        <w:rPr>
          <w:color w:val="000000"/>
          <w:sz w:val="20"/>
          <w:szCs w:val="20"/>
        </w:rPr>
      </w:pPr>
      <w:r w:rsidRPr="00DB1C7B">
        <w:rPr>
          <w:color w:val="000000"/>
          <w:sz w:val="20"/>
          <w:szCs w:val="20"/>
        </w:rPr>
        <w:t>Todas as especificações do objeto contidas na proposta, tais como marca, modelo, tipo, fabricante e procedência, vinculam a Contratada.</w:t>
      </w:r>
    </w:p>
    <w:p w:rsidR="00180303" w:rsidRPr="00DB1C7B" w:rsidRDefault="00DD4982" w:rsidP="00180303">
      <w:pPr>
        <w:spacing w:after="120" w:line="276" w:lineRule="auto"/>
        <w:ind w:left="360"/>
        <w:jc w:val="both"/>
        <w:rPr>
          <w:rFonts w:cs="Times New Roman"/>
          <w:b/>
          <w:color w:val="000000"/>
          <w:sz w:val="20"/>
          <w:szCs w:val="20"/>
          <w:lang w:eastAsia="en-US"/>
        </w:rPr>
      </w:pPr>
      <w:r w:rsidRPr="00DB1C7B">
        <w:rPr>
          <w:rFonts w:cs="Times New Roman"/>
          <w:b/>
          <w:color w:val="000000"/>
          <w:sz w:val="20"/>
          <w:szCs w:val="20"/>
          <w:lang w:eastAsia="en-US"/>
        </w:rPr>
        <w:t xml:space="preserve"> </w:t>
      </w:r>
    </w:p>
    <w:p w:rsidR="00DD4982" w:rsidRPr="00DB1C7B" w:rsidRDefault="00DD4982" w:rsidP="00180303">
      <w:pPr>
        <w:numPr>
          <w:ilvl w:val="0"/>
          <w:numId w:val="31"/>
        </w:numPr>
        <w:spacing w:after="120" w:line="276" w:lineRule="auto"/>
        <w:jc w:val="both"/>
        <w:rPr>
          <w:rFonts w:cs="Times New Roman"/>
          <w:b/>
          <w:color w:val="000000"/>
          <w:sz w:val="20"/>
          <w:szCs w:val="20"/>
          <w:lang w:eastAsia="en-US"/>
        </w:rPr>
      </w:pPr>
      <w:r w:rsidRPr="00DB1C7B">
        <w:rPr>
          <w:rFonts w:cs="Times New Roman"/>
          <w:b/>
          <w:color w:val="000000"/>
          <w:sz w:val="20"/>
          <w:szCs w:val="20"/>
          <w:lang w:eastAsia="en-US"/>
        </w:rPr>
        <w:t>DOS RECURSOS</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lang w:eastAsia="en-US"/>
        </w:rPr>
        <w:t>O Pregoeiro declarará o vencedor e, depois de decorr</w:t>
      </w:r>
      <w:r w:rsidRPr="00DB1C7B">
        <w:rPr>
          <w:rFonts w:cs="Times New Roman"/>
          <w:color w:val="000000"/>
          <w:sz w:val="20"/>
          <w:szCs w:val="20"/>
        </w:rPr>
        <w:t xml:space="preserve">ida a </w:t>
      </w:r>
      <w:r w:rsidRPr="00DB1C7B">
        <w:rPr>
          <w:rFonts w:cs="Times New Roman"/>
          <w:color w:val="000000"/>
          <w:sz w:val="20"/>
          <w:szCs w:val="20"/>
          <w:lang w:eastAsia="en-US"/>
        </w:rPr>
        <w:t xml:space="preserve">fase de regularização fiscal de microempresa, empresa de pequeno porte ou sociedade cooperativa, se for o caso, concederá o </w:t>
      </w:r>
      <w:r w:rsidRPr="00DB1C7B">
        <w:rPr>
          <w:rFonts w:cs="Times New Roman"/>
          <w:color w:val="000000"/>
          <w:sz w:val="20"/>
          <w:szCs w:val="20"/>
        </w:rPr>
        <w:t xml:space="preserve">prazo de no mínimo </w:t>
      </w:r>
      <w:r w:rsidR="00180303" w:rsidRPr="00DB1C7B">
        <w:rPr>
          <w:rFonts w:cs="Times New Roman"/>
          <w:color w:val="000000"/>
          <w:sz w:val="20"/>
          <w:szCs w:val="20"/>
        </w:rPr>
        <w:t>trinta</w:t>
      </w:r>
      <w:r w:rsidRPr="00DB1C7B">
        <w:rPr>
          <w:rFonts w:cs="Times New Roman"/>
          <w:color w:val="000000"/>
          <w:sz w:val="20"/>
          <w:szCs w:val="20"/>
        </w:rPr>
        <w:t xml:space="preserve"> minutos, para que qualquer licitante manifeste a intenção de recorrer, de forma motivada, isto é, indicando contra qual(is) decisão(</w:t>
      </w:r>
      <w:proofErr w:type="spellStart"/>
      <w:r w:rsidRPr="00DB1C7B">
        <w:rPr>
          <w:rFonts w:cs="Times New Roman"/>
          <w:color w:val="000000"/>
          <w:sz w:val="20"/>
          <w:szCs w:val="20"/>
        </w:rPr>
        <w:t>ões</w:t>
      </w:r>
      <w:proofErr w:type="spellEnd"/>
      <w:r w:rsidRPr="00DB1C7B">
        <w:rPr>
          <w:rFonts w:cs="Times New Roman"/>
          <w:color w:val="000000"/>
          <w:sz w:val="20"/>
          <w:szCs w:val="20"/>
        </w:rPr>
        <w:t>) pretende recorrer e por quais motivos, em campo próprio do sistema.</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DB1C7B" w:rsidRDefault="00DD4982"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Nesse momento o Pregoeiro não adentrará no mérito recursal, mas apenas verificará as condições de admissibilidade do recurso.</w:t>
      </w:r>
    </w:p>
    <w:p w:rsidR="00B06523" w:rsidRPr="00DB1C7B" w:rsidRDefault="00DD4982"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 falta de manifestação motivada do licitante quanto à intenção de recorrer importará a decadência</w:t>
      </w:r>
      <w:r w:rsidR="00C947E4" w:rsidRPr="00DB1C7B">
        <w:rPr>
          <w:rFonts w:cs="Times New Roman"/>
          <w:color w:val="000000"/>
          <w:sz w:val="20"/>
          <w:szCs w:val="20"/>
        </w:rPr>
        <w:t xml:space="preserve"> desse direito.</w:t>
      </w:r>
    </w:p>
    <w:p w:rsidR="00DD4982" w:rsidRPr="00DB1C7B" w:rsidRDefault="00DD4982"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O acolhimento do recurso invalida tão somente os atos insuscetíveis de aproveitamento. </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lastRenderedPageBreak/>
        <w:t>Os autos do processo permanecerão com vista franqueada aos interessados, no endereço constante neste Edital.</w:t>
      </w:r>
    </w:p>
    <w:p w:rsidR="00CF1650" w:rsidRPr="00DB1C7B" w:rsidRDefault="00CF1650" w:rsidP="00CF1650">
      <w:pPr>
        <w:spacing w:before="120" w:after="120" w:line="276" w:lineRule="auto"/>
        <w:ind w:left="425"/>
        <w:jc w:val="both"/>
        <w:rPr>
          <w:rFonts w:cs="Times New Roman"/>
          <w:color w:val="000000"/>
          <w:sz w:val="20"/>
          <w:szCs w:val="20"/>
        </w:rPr>
      </w:pPr>
    </w:p>
    <w:p w:rsidR="00DD4982"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 ADJUDICAÇÃO E HOMOLOGAÇÃO</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Após a fase recursal, constatada a regularidade dos atos praticados, a autoridade competente homologará o procedimento licitatório. </w:t>
      </w:r>
    </w:p>
    <w:p w:rsidR="00CF1650" w:rsidRPr="00DB1C7B" w:rsidRDefault="00CF1650" w:rsidP="00CF1650">
      <w:pPr>
        <w:spacing w:before="120" w:after="120" w:line="276" w:lineRule="auto"/>
        <w:ind w:left="425"/>
        <w:jc w:val="both"/>
        <w:rPr>
          <w:rFonts w:cs="Times New Roman"/>
          <w:color w:val="000000"/>
          <w:sz w:val="20"/>
          <w:szCs w:val="20"/>
        </w:rPr>
      </w:pPr>
    </w:p>
    <w:p w:rsidR="00DD4982"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 ATA DE REGISTRO DE PREÇOS</w:t>
      </w:r>
    </w:p>
    <w:p w:rsidR="008C720D" w:rsidRPr="00DB1C7B" w:rsidRDefault="008C720D" w:rsidP="008C720D">
      <w:pPr>
        <w:numPr>
          <w:ilvl w:val="1"/>
          <w:numId w:val="31"/>
        </w:numPr>
        <w:spacing w:before="120" w:after="120" w:line="276" w:lineRule="auto"/>
        <w:ind w:left="425" w:firstLine="0"/>
        <w:jc w:val="both"/>
        <w:rPr>
          <w:rFonts w:cs="Times New Roman"/>
          <w:color w:val="000000"/>
          <w:sz w:val="20"/>
          <w:szCs w:val="20"/>
        </w:rPr>
      </w:pPr>
      <w:r w:rsidRPr="00DB1C7B">
        <w:rPr>
          <w:color w:val="000000"/>
          <w:sz w:val="20"/>
          <w:szCs w:val="20"/>
        </w:rPr>
        <w:t xml:space="preserve">Homologado o resultado da licitação, </w:t>
      </w:r>
      <w:r w:rsidRPr="00DB1C7B">
        <w:rPr>
          <w:rFonts w:cs="Times New Roman"/>
          <w:color w:val="000000"/>
          <w:sz w:val="20"/>
          <w:szCs w:val="20"/>
        </w:rPr>
        <w:t xml:space="preserve">terá o adjudicatário o prazo de </w:t>
      </w:r>
      <w:r w:rsidR="00DB1C7B" w:rsidRPr="00DB1C7B">
        <w:rPr>
          <w:rFonts w:cs="Times New Roman"/>
          <w:color w:val="000000"/>
          <w:sz w:val="20"/>
          <w:szCs w:val="20"/>
        </w:rPr>
        <w:t>05 (cinco)</w:t>
      </w:r>
      <w:r w:rsidRPr="00DB1C7B">
        <w:rPr>
          <w:rFonts w:cs="Times New Roman"/>
          <w:color w:val="FF0000"/>
          <w:sz w:val="20"/>
          <w:szCs w:val="20"/>
        </w:rPr>
        <w:t xml:space="preserve"> </w:t>
      </w:r>
      <w:r w:rsidRPr="00DB1C7B">
        <w:rPr>
          <w:rFonts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8C720D" w:rsidRPr="00DB1C7B" w:rsidRDefault="008C720D" w:rsidP="008C720D">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Alternativamente à convocação para comparecer perante o órgão ou entidade para a assinatura da Ata de Registro de Preços, a Administração poderá encaminhá-la para assinatura, </w:t>
      </w:r>
      <w:r w:rsidRPr="00DB1C7B">
        <w:rPr>
          <w:rFonts w:cs="Times New Roman"/>
          <w:bCs/>
          <w:iCs/>
          <w:color w:val="000000"/>
          <w:sz w:val="20"/>
          <w:szCs w:val="20"/>
        </w:rPr>
        <w:t xml:space="preserve">mediante correspondência postal com aviso de recebimento (AR) ou meio eletrônico, para que seja assinada no prazo de </w:t>
      </w:r>
      <w:r w:rsidR="00DB1C7B" w:rsidRPr="00DB1C7B">
        <w:rPr>
          <w:rFonts w:cs="Times New Roman"/>
          <w:bCs/>
          <w:iCs/>
          <w:color w:val="000000"/>
          <w:sz w:val="20"/>
          <w:szCs w:val="20"/>
        </w:rPr>
        <w:t xml:space="preserve">03 (três) </w:t>
      </w:r>
      <w:r w:rsidRPr="00DB1C7B">
        <w:rPr>
          <w:rFonts w:cs="Times New Roman"/>
          <w:bCs/>
          <w:iCs/>
          <w:color w:val="000000"/>
          <w:sz w:val="20"/>
          <w:szCs w:val="20"/>
        </w:rPr>
        <w:t>dias, a contar da data de seu recebimento.</w:t>
      </w:r>
    </w:p>
    <w:p w:rsidR="009D098D" w:rsidRPr="00DB1C7B" w:rsidRDefault="009D098D" w:rsidP="00CF1650">
      <w:pPr>
        <w:numPr>
          <w:ilvl w:val="1"/>
          <w:numId w:val="31"/>
        </w:numPr>
        <w:spacing w:before="120" w:after="120" w:line="276" w:lineRule="auto"/>
        <w:ind w:left="425" w:firstLine="0"/>
        <w:jc w:val="both"/>
        <w:rPr>
          <w:rFonts w:cs="Times New Roman"/>
          <w:b/>
          <w:color w:val="000000"/>
          <w:sz w:val="20"/>
          <w:szCs w:val="20"/>
        </w:rPr>
      </w:pPr>
      <w:r w:rsidRPr="00DB1C7B">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DB1C7B" w:rsidRDefault="009D098D" w:rsidP="00CF1650">
      <w:pPr>
        <w:numPr>
          <w:ilvl w:val="1"/>
          <w:numId w:val="31"/>
        </w:numPr>
        <w:spacing w:before="120" w:after="120" w:line="276" w:lineRule="auto"/>
        <w:ind w:left="425" w:firstLine="0"/>
        <w:jc w:val="both"/>
        <w:rPr>
          <w:rFonts w:cs="Times New Roman"/>
          <w:b/>
          <w:color w:val="000000"/>
          <w:sz w:val="20"/>
          <w:szCs w:val="20"/>
        </w:rPr>
      </w:pPr>
      <w:r w:rsidRPr="00DB1C7B">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DB1C7B">
        <w:rPr>
          <w:color w:val="000000"/>
          <w:sz w:val="20"/>
          <w:szCs w:val="20"/>
        </w:rPr>
        <w:t>ns</w:t>
      </w:r>
      <w:proofErr w:type="spellEnd"/>
      <w:r w:rsidRPr="00DB1C7B">
        <w:rPr>
          <w:color w:val="000000"/>
          <w:sz w:val="20"/>
          <w:szCs w:val="20"/>
        </w:rPr>
        <w:t>), as respectivas quantidades, preços registrados e demais condições.</w:t>
      </w:r>
    </w:p>
    <w:p w:rsidR="00CF1650" w:rsidRPr="00DB1C7B" w:rsidRDefault="00CF1650"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DB1C7B" w:rsidRDefault="00DD4982" w:rsidP="00CF1650">
      <w:pPr>
        <w:numPr>
          <w:ilvl w:val="0"/>
          <w:numId w:val="31"/>
        </w:numPr>
        <w:spacing w:before="120" w:after="120" w:line="276" w:lineRule="auto"/>
        <w:ind w:left="0" w:firstLine="0"/>
        <w:jc w:val="both"/>
        <w:rPr>
          <w:rFonts w:cs="Times New Roman"/>
          <w:color w:val="000000"/>
          <w:sz w:val="20"/>
          <w:szCs w:val="20"/>
        </w:rPr>
      </w:pPr>
      <w:r w:rsidRPr="00DB1C7B">
        <w:rPr>
          <w:rFonts w:cs="Times New Roman"/>
          <w:b/>
          <w:color w:val="000000"/>
          <w:sz w:val="20"/>
          <w:szCs w:val="20"/>
        </w:rPr>
        <w:t>DO TERMO DE CONTRATO OU INSTRUMENTO EQUIVALENTE</w:t>
      </w:r>
    </w:p>
    <w:p w:rsidR="00DD4982" w:rsidRPr="00DB1C7B" w:rsidRDefault="00F05C1B"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Dentro da validade da Ata de Registro de Preços, o fornecedor registrado poderá ser convocado para assinar o Termo de Contrato ou aceitar/retirar o </w:t>
      </w:r>
      <w:r w:rsidRPr="00DB1C7B">
        <w:rPr>
          <w:rFonts w:cs="Times New Roman"/>
          <w:bCs/>
          <w:iCs/>
          <w:color w:val="000000"/>
          <w:sz w:val="20"/>
          <w:szCs w:val="20"/>
        </w:rPr>
        <w:t xml:space="preserve">instrumento equivalente (Nota de Empenho/Carta Contrato/Autorização). O prazo de vigência da contratação é de </w:t>
      </w:r>
      <w:r w:rsidR="00DB1C7B" w:rsidRPr="00DB1C7B">
        <w:rPr>
          <w:rFonts w:cs="Times New Roman"/>
          <w:bCs/>
          <w:iCs/>
          <w:color w:val="000000"/>
          <w:sz w:val="20"/>
          <w:szCs w:val="20"/>
        </w:rPr>
        <w:t>12 (doze) meses contados d</w:t>
      </w:r>
      <w:r w:rsidRPr="00DB1C7B">
        <w:rPr>
          <w:rFonts w:cs="Times New Roman"/>
          <w:bCs/>
          <w:iCs/>
          <w:color w:val="000000"/>
          <w:sz w:val="20"/>
          <w:szCs w:val="20"/>
        </w:rPr>
        <w:t>a</w:t>
      </w:r>
      <w:r w:rsidR="00DB1C7B" w:rsidRPr="00DB1C7B">
        <w:rPr>
          <w:rFonts w:cs="Times New Roman"/>
          <w:bCs/>
          <w:iCs/>
          <w:color w:val="000000"/>
          <w:sz w:val="20"/>
          <w:szCs w:val="20"/>
        </w:rPr>
        <w:t xml:space="preserve"> assinatura,</w:t>
      </w:r>
      <w:r w:rsidRPr="00DB1C7B">
        <w:rPr>
          <w:rFonts w:cs="Times New Roman"/>
          <w:bCs/>
          <w:iCs/>
          <w:color w:val="000000"/>
          <w:sz w:val="20"/>
          <w:szCs w:val="20"/>
        </w:rPr>
        <w:t xml:space="preserve"> prorrogável na forma do art. 57, § 1°, da Lei n° 8.666/93</w:t>
      </w:r>
      <w:r w:rsidR="00DD4982" w:rsidRPr="00DB1C7B">
        <w:rPr>
          <w:bCs/>
          <w:iCs/>
          <w:color w:val="000000"/>
          <w:sz w:val="20"/>
          <w:szCs w:val="20"/>
        </w:rPr>
        <w:t>.</w:t>
      </w:r>
    </w:p>
    <w:p w:rsidR="00510C4D" w:rsidRPr="00DB1C7B" w:rsidRDefault="00510C4D"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bCs/>
          <w:iCs/>
          <w:color w:val="000000"/>
          <w:sz w:val="20"/>
          <w:szCs w:val="20"/>
        </w:rPr>
        <w:t>Previamente à contratação, será realizada consulta ao SICAF, pela contratante, para identificar possível proibição de contratar com o Poder Público.</w:t>
      </w:r>
    </w:p>
    <w:p w:rsidR="00510C4D" w:rsidRPr="00DB1C7B" w:rsidRDefault="00510C4D"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 xml:space="preserve">O adjudicatário terá o prazo de </w:t>
      </w:r>
      <w:r w:rsidR="00DB1C7B" w:rsidRPr="00DB1C7B">
        <w:rPr>
          <w:rFonts w:cs="Times New Roman"/>
          <w:color w:val="000000"/>
          <w:sz w:val="20"/>
          <w:szCs w:val="20"/>
        </w:rPr>
        <w:t xml:space="preserve">05 (cinco) </w:t>
      </w:r>
      <w:r w:rsidRPr="00DB1C7B">
        <w:rPr>
          <w:rFonts w:cs="Times New Roman"/>
          <w:color w:val="000000"/>
          <w:sz w:val="20"/>
          <w:szCs w:val="20"/>
        </w:rPr>
        <w:t>dias úteis, contados a partir da data de sua convocação, para assinar o Termo de Contrato ou aceitar o instrumento equivalente, conforme o caso, sob pena de decair do direito à contratação, sem prejuízo das sanções previstas neste Edital.</w:t>
      </w:r>
    </w:p>
    <w:p w:rsidR="00DD4982" w:rsidRPr="00DB1C7B" w:rsidRDefault="00DD4982" w:rsidP="00CF1650">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Alternativamente à convocação para comparecer perante o órgão ou entidade</w:t>
      </w:r>
      <w:r w:rsidRPr="00DB1C7B">
        <w:rPr>
          <w:rFonts w:cs="Times New Roman"/>
          <w:color w:val="FF0000"/>
          <w:sz w:val="20"/>
          <w:szCs w:val="20"/>
        </w:rPr>
        <w:t xml:space="preserve"> </w:t>
      </w:r>
      <w:r w:rsidRPr="00DB1C7B">
        <w:rPr>
          <w:rFonts w:cs="Times New Roman"/>
          <w:color w:val="000000"/>
          <w:sz w:val="20"/>
          <w:szCs w:val="20"/>
        </w:rPr>
        <w:t xml:space="preserve">para a assinatura do Termo de Contrato ou aceite do instrumento equivalente, a Administração poderá encaminhá-lo para assinatura ou aceite do fornecedor registrado, </w:t>
      </w:r>
      <w:r w:rsidRPr="00DB1C7B">
        <w:rPr>
          <w:rFonts w:cs="Times New Roman"/>
          <w:bCs/>
          <w:iCs/>
          <w:color w:val="000000"/>
          <w:sz w:val="20"/>
          <w:szCs w:val="20"/>
        </w:rPr>
        <w:lastRenderedPageBreak/>
        <w:t xml:space="preserve">mediante correspondência postal com aviso de recebimento (AR) ou meio eletrônico, para que seja assinado ou aceito no prazo de </w:t>
      </w:r>
      <w:r w:rsidR="00DB1C7B" w:rsidRPr="00DB1C7B">
        <w:rPr>
          <w:rFonts w:cs="Times New Roman"/>
          <w:bCs/>
          <w:iCs/>
          <w:color w:val="000000"/>
          <w:sz w:val="20"/>
          <w:szCs w:val="20"/>
        </w:rPr>
        <w:t xml:space="preserve">03 (três) </w:t>
      </w:r>
      <w:r w:rsidRPr="00DB1C7B">
        <w:rPr>
          <w:rFonts w:cs="Times New Roman"/>
          <w:bCs/>
          <w:iCs/>
          <w:color w:val="000000"/>
          <w:sz w:val="20"/>
          <w:szCs w:val="20"/>
        </w:rPr>
        <w:t>dias, a contar da data de seu recebimento.</w:t>
      </w:r>
      <w:r w:rsidRPr="00DB1C7B">
        <w:rPr>
          <w:rFonts w:cs="Times New Roman"/>
          <w:bCs/>
          <w:iCs/>
          <w:color w:val="FF0000"/>
          <w:sz w:val="20"/>
          <w:szCs w:val="20"/>
        </w:rPr>
        <w:t xml:space="preserve"> </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prazo previsto no subitem anterior poderá ser prorrogado, por igual período, por solicitação justificada do fornecedor registrado e aceita pela Administração.</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Antes da assinatura do Termo de Contrato ou aceite do instrumento equivalente, a Administração realizará consulta “</w:t>
      </w:r>
      <w:proofErr w:type="spellStart"/>
      <w:r w:rsidRPr="00DB1C7B">
        <w:rPr>
          <w:rFonts w:cs="Times New Roman"/>
          <w:color w:val="000000"/>
          <w:sz w:val="20"/>
          <w:szCs w:val="20"/>
        </w:rPr>
        <w:t>on</w:t>
      </w:r>
      <w:proofErr w:type="spellEnd"/>
      <w:r w:rsidRPr="00DB1C7B">
        <w:rPr>
          <w:rFonts w:cs="Times New Roman"/>
          <w:color w:val="000000"/>
          <w:sz w:val="20"/>
          <w:szCs w:val="20"/>
        </w:rPr>
        <w:t xml:space="preserve"> </w:t>
      </w:r>
      <w:proofErr w:type="spellStart"/>
      <w:r w:rsidRPr="00DB1C7B">
        <w:rPr>
          <w:rFonts w:cs="Times New Roman"/>
          <w:color w:val="000000"/>
          <w:sz w:val="20"/>
          <w:szCs w:val="20"/>
        </w:rPr>
        <w:t>line</w:t>
      </w:r>
      <w:proofErr w:type="spellEnd"/>
      <w:r w:rsidRPr="00DB1C7B">
        <w:rPr>
          <w:rFonts w:cs="Times New Roman"/>
          <w:color w:val="000000"/>
          <w:sz w:val="20"/>
          <w:szCs w:val="20"/>
        </w:rPr>
        <w:t>” ao SICAF</w:t>
      </w:r>
      <w:r w:rsidR="00180303" w:rsidRPr="00DB1C7B">
        <w:rPr>
          <w:rFonts w:cs="Times New Roman"/>
          <w:color w:val="000000"/>
          <w:sz w:val="20"/>
          <w:szCs w:val="20"/>
        </w:rPr>
        <w:t>, bem como ao Cadastro Informativo de Créditos não Quitados – CADIN, cujos resultados serão anexados aos autos do processo.</w:t>
      </w:r>
    </w:p>
    <w:p w:rsidR="00582697" w:rsidRPr="00DB1C7B" w:rsidRDefault="00582697" w:rsidP="00582697">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1650" w:rsidRPr="00DB1C7B" w:rsidRDefault="00CF1650" w:rsidP="00CF1650">
      <w:pPr>
        <w:spacing w:before="120" w:after="120" w:line="276" w:lineRule="auto"/>
        <w:ind w:left="425"/>
        <w:jc w:val="both"/>
        <w:rPr>
          <w:rFonts w:cs="Times New Roman"/>
          <w:color w:val="000000"/>
          <w:sz w:val="20"/>
          <w:szCs w:val="20"/>
        </w:rPr>
      </w:pPr>
    </w:p>
    <w:p w:rsidR="00DD4982"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DO PREÇO</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Os preços são fixos e irreajustáveis.</w:t>
      </w:r>
    </w:p>
    <w:p w:rsidR="00DD4982" w:rsidRPr="00DB1C7B" w:rsidRDefault="002013BA" w:rsidP="00CF1650">
      <w:pPr>
        <w:numPr>
          <w:ilvl w:val="1"/>
          <w:numId w:val="31"/>
        </w:numPr>
        <w:spacing w:before="120" w:after="120" w:line="276" w:lineRule="auto"/>
        <w:ind w:left="425" w:firstLine="0"/>
        <w:jc w:val="both"/>
        <w:rPr>
          <w:rFonts w:cs="Times New Roman"/>
          <w:color w:val="000000"/>
          <w:sz w:val="20"/>
          <w:szCs w:val="20"/>
        </w:rPr>
      </w:pPr>
      <w:r w:rsidRPr="00DB1C7B">
        <w:rPr>
          <w:color w:val="000000"/>
          <w:sz w:val="20"/>
          <w:szCs w:val="20"/>
        </w:rPr>
        <w:t>As contratações decorrentes da Ata de Registro de Preços poderão sofrer alterações, obedecidas às disposições contidas no art. 65 da Lei n° 8.666/93 e no Decreto nº 7.892, de 2013.</w:t>
      </w:r>
    </w:p>
    <w:p w:rsidR="00CF1650" w:rsidRPr="00DB1C7B" w:rsidRDefault="00CF1650" w:rsidP="00CF1650">
      <w:pPr>
        <w:spacing w:after="120" w:line="276" w:lineRule="auto"/>
        <w:ind w:left="568"/>
        <w:jc w:val="both"/>
        <w:rPr>
          <w:rFonts w:cs="Times New Roman"/>
          <w:color w:val="000000"/>
          <w:sz w:val="20"/>
          <w:szCs w:val="20"/>
        </w:rPr>
      </w:pPr>
    </w:p>
    <w:p w:rsidR="00DD4982"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 ENTREGA E DO RECEBIMENTO DO OBJETO E DA FISCALIZAÇÃO</w:t>
      </w:r>
    </w:p>
    <w:p w:rsidR="00333A8A" w:rsidRPr="00DB1C7B" w:rsidRDefault="00DD4982" w:rsidP="00CF1650">
      <w:pPr>
        <w:numPr>
          <w:ilvl w:val="1"/>
          <w:numId w:val="31"/>
        </w:numPr>
        <w:spacing w:before="120" w:after="120" w:line="276" w:lineRule="auto"/>
        <w:ind w:left="425" w:firstLine="0"/>
        <w:jc w:val="both"/>
        <w:rPr>
          <w:rFonts w:cs="Times New Roman"/>
          <w:b/>
          <w:color w:val="000000"/>
          <w:sz w:val="20"/>
          <w:szCs w:val="20"/>
        </w:rPr>
      </w:pPr>
      <w:r w:rsidRPr="00DB1C7B">
        <w:rPr>
          <w:rFonts w:cs="Times New Roman"/>
          <w:color w:val="000000"/>
          <w:sz w:val="20"/>
          <w:szCs w:val="20"/>
          <w:lang w:eastAsia="en-US"/>
        </w:rPr>
        <w:t>Os critérios de recebimento e aceitação do objeto e de fiscalização estão previstos no Termo de Referência.</w:t>
      </w:r>
    </w:p>
    <w:p w:rsidR="00CF1650" w:rsidRPr="00DB1C7B" w:rsidRDefault="00CF1650" w:rsidP="00CF1650">
      <w:pPr>
        <w:spacing w:before="120" w:after="120" w:line="276" w:lineRule="auto"/>
        <w:ind w:left="425"/>
        <w:jc w:val="both"/>
        <w:rPr>
          <w:rFonts w:cs="Times New Roman"/>
          <w:b/>
          <w:color w:val="000000"/>
          <w:sz w:val="20"/>
          <w:szCs w:val="20"/>
        </w:rPr>
      </w:pPr>
    </w:p>
    <w:p w:rsidR="00333A8A"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lang w:eastAsia="en-US"/>
        </w:rPr>
        <w:t>DAS OBRIGAÇÕE</w:t>
      </w:r>
      <w:r w:rsidR="00333A8A" w:rsidRPr="00DB1C7B">
        <w:rPr>
          <w:rFonts w:cs="Times New Roman"/>
          <w:b/>
          <w:color w:val="000000"/>
          <w:sz w:val="20"/>
          <w:szCs w:val="20"/>
          <w:lang w:eastAsia="en-US"/>
        </w:rPr>
        <w:t>S DA CONTRATANTE E DA CONTRATADA</w:t>
      </w:r>
    </w:p>
    <w:p w:rsidR="00DD4982" w:rsidRPr="00DB1C7B" w:rsidRDefault="00DD4982" w:rsidP="00CF1650">
      <w:pPr>
        <w:numPr>
          <w:ilvl w:val="1"/>
          <w:numId w:val="31"/>
        </w:numPr>
        <w:spacing w:before="120" w:after="120" w:line="276" w:lineRule="auto"/>
        <w:ind w:left="425" w:firstLine="0"/>
        <w:jc w:val="both"/>
        <w:rPr>
          <w:rFonts w:cs="Times New Roman"/>
          <w:b/>
          <w:color w:val="000000"/>
          <w:sz w:val="20"/>
          <w:szCs w:val="20"/>
        </w:rPr>
      </w:pPr>
      <w:r w:rsidRPr="00DB1C7B">
        <w:rPr>
          <w:rFonts w:cs="Times New Roman"/>
          <w:color w:val="000000"/>
          <w:sz w:val="20"/>
          <w:szCs w:val="20"/>
          <w:lang w:eastAsia="en-US"/>
        </w:rPr>
        <w:t>As obrigações da Contratante e da Contratada são as estabelecidas no Termo de Referência.</w:t>
      </w:r>
      <w:r w:rsidRPr="00DB1C7B">
        <w:rPr>
          <w:rFonts w:cs="Times New Roman"/>
          <w:b/>
          <w:color w:val="000000"/>
          <w:sz w:val="20"/>
          <w:szCs w:val="20"/>
        </w:rPr>
        <w:t xml:space="preserve"> </w:t>
      </w:r>
    </w:p>
    <w:p w:rsidR="00CF1650" w:rsidRPr="00DB1C7B" w:rsidRDefault="00CF1650" w:rsidP="00CF1650">
      <w:pPr>
        <w:spacing w:after="120" w:line="276" w:lineRule="auto"/>
        <w:ind w:left="568"/>
        <w:jc w:val="both"/>
        <w:rPr>
          <w:rFonts w:cs="Times New Roman"/>
          <w:b/>
          <w:color w:val="000000"/>
          <w:sz w:val="20"/>
          <w:szCs w:val="20"/>
        </w:rPr>
      </w:pPr>
    </w:p>
    <w:p w:rsidR="00DD4982" w:rsidRPr="00DB1C7B" w:rsidRDefault="00DD4982" w:rsidP="00CF1650">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DO PAGAMENTO</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lang w:eastAsia="en-US"/>
        </w:rPr>
        <w:t xml:space="preserve"> O pagamento será realizado no prazo máximo de até </w:t>
      </w:r>
      <w:r w:rsidR="00DB1C7B" w:rsidRPr="00DB1C7B">
        <w:rPr>
          <w:rFonts w:cs="Times New Roman"/>
          <w:color w:val="000000"/>
          <w:sz w:val="20"/>
          <w:szCs w:val="20"/>
          <w:lang w:eastAsia="en-US"/>
        </w:rPr>
        <w:t>30 (trinta)</w:t>
      </w:r>
      <w:r w:rsidRPr="00DB1C7B">
        <w:rPr>
          <w:rFonts w:cs="Times New Roman"/>
          <w:color w:val="000000"/>
          <w:sz w:val="20"/>
          <w:szCs w:val="20"/>
          <w:lang w:eastAsia="en-US"/>
        </w:rPr>
        <w:t xml:space="preserve"> dias, contados a partir </w:t>
      </w:r>
      <w:r w:rsidRPr="00DB1C7B">
        <w:rPr>
          <w:rFonts w:cs="Times New Roman"/>
          <w:color w:val="000000"/>
          <w:sz w:val="20"/>
          <w:szCs w:val="20"/>
        </w:rPr>
        <w:t xml:space="preserve">da data final do período de adimplemento a que se referir, </w:t>
      </w:r>
      <w:r w:rsidRPr="00DB1C7B">
        <w:rPr>
          <w:rFonts w:cs="Times New Roman"/>
          <w:color w:val="000000"/>
          <w:sz w:val="20"/>
          <w:szCs w:val="20"/>
          <w:lang w:eastAsia="en-US"/>
        </w:rPr>
        <w:t xml:space="preserve">através de ordem bancária, para crédito em banco, agência e </w:t>
      </w:r>
      <w:r w:rsidR="00180303" w:rsidRPr="00DB1C7B">
        <w:rPr>
          <w:rFonts w:cs="Times New Roman"/>
          <w:color w:val="000000"/>
          <w:sz w:val="20"/>
          <w:szCs w:val="20"/>
          <w:lang w:eastAsia="en-US"/>
        </w:rPr>
        <w:t>conta corrente</w:t>
      </w:r>
      <w:r w:rsidRPr="00DB1C7B">
        <w:rPr>
          <w:rFonts w:cs="Times New Roman"/>
          <w:color w:val="000000"/>
          <w:sz w:val="20"/>
          <w:szCs w:val="20"/>
          <w:lang w:eastAsia="en-US"/>
        </w:rPr>
        <w:t xml:space="preserve"> indicados pelo contratado.</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rPr>
      </w:pPr>
      <w:r w:rsidRPr="00DB1C7B">
        <w:rPr>
          <w:rFonts w:cs="Times New Roman"/>
          <w:sz w:val="20"/>
          <w:szCs w:val="20"/>
          <w:lang w:eastAsia="en-US"/>
        </w:rPr>
        <w:t xml:space="preserve">Os pagamentos decorrentes de despesas cujos valores não ultrapassem o limite </w:t>
      </w:r>
      <w:r w:rsidRPr="00DB1C7B">
        <w:rPr>
          <w:rFonts w:cs="Times New Roman"/>
          <w:sz w:val="20"/>
          <w:szCs w:val="20"/>
        </w:rPr>
        <w:t>de que trata o inciso II do art. 24</w:t>
      </w:r>
      <w:r w:rsidRPr="00DB1C7B">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DB1C7B">
        <w:rPr>
          <w:rFonts w:cs="Times New Roman"/>
          <w:color w:val="000000"/>
          <w:sz w:val="20"/>
          <w:szCs w:val="20"/>
          <w:lang w:eastAsia="en-US"/>
        </w:rPr>
        <w:t>.</w:t>
      </w:r>
    </w:p>
    <w:p w:rsidR="00F05C1B" w:rsidRPr="00DB1C7B" w:rsidRDefault="00DD4982" w:rsidP="00CF1650">
      <w:pPr>
        <w:numPr>
          <w:ilvl w:val="1"/>
          <w:numId w:val="31"/>
        </w:numPr>
        <w:spacing w:before="120" w:after="120" w:line="276" w:lineRule="auto"/>
        <w:ind w:left="425" w:firstLine="0"/>
        <w:jc w:val="both"/>
        <w:rPr>
          <w:rFonts w:cs="Times New Roman"/>
          <w:color w:val="000000"/>
        </w:rPr>
      </w:pPr>
      <w:r w:rsidRPr="00DB1C7B">
        <w:rPr>
          <w:rFonts w:cs="Times New Roman"/>
          <w:color w:val="000000"/>
          <w:sz w:val="20"/>
          <w:szCs w:val="20"/>
        </w:rPr>
        <w:t>O pagamento somente será autorizado depois de efetuado o “atesto” pelo servidor competente na nota fiscal apresentada</w:t>
      </w:r>
      <w:r w:rsidR="00510C4D" w:rsidRPr="00DB1C7B">
        <w:rPr>
          <w:rFonts w:cs="Times New Roman"/>
          <w:color w:val="000000"/>
          <w:sz w:val="20"/>
          <w:szCs w:val="20"/>
        </w:rPr>
        <w:t>.</w:t>
      </w:r>
    </w:p>
    <w:p w:rsidR="00DD4982" w:rsidRPr="00DB1C7B"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DB1C7B">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DB1C7B">
        <w:rPr>
          <w:rFonts w:cs="Times New Roman"/>
          <w:color w:val="000000"/>
          <w:sz w:val="20"/>
          <w:szCs w:val="20"/>
        </w:rPr>
        <w:lastRenderedPageBreak/>
        <w:t>obrigação financeira pendente, decorrente de penalidade imposta ou inadimplência,</w:t>
      </w:r>
      <w:r w:rsidRPr="00DB1C7B">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rPr>
        <w:t xml:space="preserve">Será considerada data do pagamento o dia </w:t>
      </w:r>
      <w:r w:rsidRPr="00DB1C7B">
        <w:rPr>
          <w:rFonts w:cs="Times New Roman"/>
          <w:color w:val="000000"/>
          <w:sz w:val="20"/>
          <w:szCs w:val="20"/>
          <w:lang w:eastAsia="en-US"/>
        </w:rPr>
        <w:t>em que constar como emitida a ordem bancária para pagamento.</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DB1C7B"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DB1C7B">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DB1C7B" w:rsidRDefault="00510C4D"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DB1C7B">
        <w:rPr>
          <w:rFonts w:cs="Times New Roman"/>
          <w:color w:val="000000"/>
          <w:sz w:val="20"/>
          <w:szCs w:val="20"/>
          <w:lang w:eastAsia="en-US"/>
        </w:rPr>
        <w:t>.</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Quando do pagamento, será efetuada a retenção tributária prevista na legislação aplicável.</w:t>
      </w:r>
    </w:p>
    <w:p w:rsidR="00DD4982" w:rsidRPr="00DB1C7B" w:rsidRDefault="00DD4982" w:rsidP="0036447A">
      <w:pPr>
        <w:numPr>
          <w:ilvl w:val="2"/>
          <w:numId w:val="31"/>
        </w:numPr>
        <w:spacing w:before="120" w:after="120" w:line="276" w:lineRule="auto"/>
        <w:ind w:left="1134" w:firstLine="0"/>
        <w:jc w:val="both"/>
        <w:rPr>
          <w:rFonts w:cs="Times New Roman"/>
          <w:color w:val="000000"/>
          <w:sz w:val="20"/>
          <w:szCs w:val="20"/>
        </w:rPr>
      </w:pPr>
      <w:r w:rsidRPr="00DB1C7B">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color w:val="000000"/>
          <w:sz w:val="20"/>
          <w:szCs w:val="20"/>
        </w:rPr>
        <w:t>Nos casos de eventuais atrasos de pagamento, desde que a C</w:t>
      </w:r>
      <w:r w:rsidR="00BF2587" w:rsidRPr="00DB1C7B">
        <w:rPr>
          <w:color w:val="000000"/>
          <w:sz w:val="20"/>
          <w:szCs w:val="20"/>
        </w:rPr>
        <w:t>ontratada</w:t>
      </w:r>
      <w:r w:rsidRPr="00DB1C7B">
        <w:rPr>
          <w:color w:val="000000"/>
          <w:sz w:val="20"/>
          <w:szCs w:val="20"/>
        </w:rPr>
        <w:t xml:space="preserve"> não tenha concorrido, de alguma forma, para tanto, fica convencionado que a taxa de co</w:t>
      </w:r>
      <w:r w:rsidR="00BF2587" w:rsidRPr="00DB1C7B">
        <w:rPr>
          <w:color w:val="000000"/>
          <w:sz w:val="20"/>
          <w:szCs w:val="20"/>
        </w:rPr>
        <w:t>mpensação financeira devida pela Contratante</w:t>
      </w:r>
      <w:r w:rsidRPr="00DB1C7B">
        <w:rPr>
          <w:color w:val="000000"/>
          <w:sz w:val="20"/>
          <w:szCs w:val="20"/>
        </w:rPr>
        <w:t xml:space="preserve">, entre a data do </w:t>
      </w:r>
      <w:r w:rsidR="00DB1C7B" w:rsidRPr="00DB1C7B">
        <w:rPr>
          <w:color w:val="000000"/>
          <w:sz w:val="20"/>
          <w:szCs w:val="20"/>
        </w:rPr>
        <w:t>vencimento e</w:t>
      </w:r>
      <w:r w:rsidRPr="00DB1C7B">
        <w:rPr>
          <w:color w:val="000000"/>
          <w:sz w:val="20"/>
          <w:szCs w:val="20"/>
        </w:rPr>
        <w:t xml:space="preserve"> o efetivo adimplemento da parcela, é calculada mediante a aplicação da seguinte fórmula:</w:t>
      </w:r>
    </w:p>
    <w:p w:rsidR="00DD4982" w:rsidRPr="00DB1C7B" w:rsidRDefault="00DD4982" w:rsidP="0036447A">
      <w:pPr>
        <w:tabs>
          <w:tab w:val="left" w:pos="1701"/>
        </w:tabs>
        <w:spacing w:before="120" w:after="120" w:line="276" w:lineRule="auto"/>
        <w:ind w:left="425"/>
        <w:jc w:val="both"/>
        <w:rPr>
          <w:rFonts w:cs="Times New Roman"/>
          <w:color w:val="000000"/>
          <w:sz w:val="20"/>
          <w:szCs w:val="20"/>
        </w:rPr>
      </w:pPr>
      <w:r w:rsidRPr="00DB1C7B">
        <w:rPr>
          <w:rFonts w:cs="Times New Roman"/>
          <w:color w:val="000000"/>
          <w:sz w:val="20"/>
          <w:szCs w:val="20"/>
        </w:rPr>
        <w:t>EM = I x N x VP, sendo:</w:t>
      </w:r>
    </w:p>
    <w:p w:rsidR="00DD4982" w:rsidRPr="00DB1C7B" w:rsidRDefault="00DD4982" w:rsidP="0036447A">
      <w:pPr>
        <w:tabs>
          <w:tab w:val="left" w:pos="1701"/>
        </w:tabs>
        <w:spacing w:before="120" w:after="120" w:line="276" w:lineRule="auto"/>
        <w:ind w:left="425"/>
        <w:jc w:val="both"/>
        <w:rPr>
          <w:snapToGrid w:val="0"/>
          <w:color w:val="000000"/>
          <w:sz w:val="20"/>
          <w:szCs w:val="20"/>
        </w:rPr>
      </w:pPr>
      <w:r w:rsidRPr="00DB1C7B">
        <w:rPr>
          <w:snapToGrid w:val="0"/>
          <w:color w:val="000000"/>
          <w:sz w:val="20"/>
          <w:szCs w:val="20"/>
        </w:rPr>
        <w:t>EM = Encargos moratórios;</w:t>
      </w:r>
    </w:p>
    <w:p w:rsidR="00DD4982" w:rsidRPr="00DB1C7B" w:rsidRDefault="00DD4982" w:rsidP="0036447A">
      <w:pPr>
        <w:tabs>
          <w:tab w:val="left" w:pos="1701"/>
        </w:tabs>
        <w:spacing w:before="120" w:after="120" w:line="276" w:lineRule="auto"/>
        <w:ind w:left="425"/>
        <w:jc w:val="both"/>
        <w:rPr>
          <w:color w:val="000000"/>
          <w:sz w:val="20"/>
          <w:szCs w:val="20"/>
        </w:rPr>
      </w:pPr>
      <w:r w:rsidRPr="00DB1C7B">
        <w:rPr>
          <w:color w:val="000000"/>
          <w:sz w:val="20"/>
          <w:szCs w:val="20"/>
        </w:rPr>
        <w:t>N = Número de dias entre a data prevista para o pagamento e a do efetivo pagamento;</w:t>
      </w:r>
    </w:p>
    <w:p w:rsidR="00DD4982" w:rsidRPr="00DB1C7B" w:rsidRDefault="00DD4982" w:rsidP="0036447A">
      <w:pPr>
        <w:tabs>
          <w:tab w:val="left" w:pos="1701"/>
        </w:tabs>
        <w:spacing w:before="120" w:after="120" w:line="276" w:lineRule="auto"/>
        <w:ind w:left="425"/>
        <w:jc w:val="both"/>
        <w:rPr>
          <w:color w:val="000000"/>
          <w:sz w:val="20"/>
          <w:szCs w:val="20"/>
        </w:rPr>
      </w:pPr>
      <w:r w:rsidRPr="00DB1C7B">
        <w:rPr>
          <w:color w:val="000000"/>
          <w:sz w:val="20"/>
          <w:szCs w:val="20"/>
        </w:rPr>
        <w:t>VP = Valor da parcela a ser paga.</w:t>
      </w:r>
    </w:p>
    <w:p w:rsidR="00DD4982" w:rsidRDefault="00DD4982" w:rsidP="0036447A">
      <w:pPr>
        <w:tabs>
          <w:tab w:val="left" w:pos="1701"/>
        </w:tabs>
        <w:spacing w:before="120" w:after="120" w:line="276" w:lineRule="auto"/>
        <w:ind w:left="425"/>
        <w:jc w:val="both"/>
        <w:rPr>
          <w:rFonts w:cs="Times New Roman"/>
          <w:color w:val="000000"/>
          <w:sz w:val="20"/>
          <w:szCs w:val="20"/>
        </w:rPr>
      </w:pPr>
      <w:r w:rsidRPr="00DB1C7B">
        <w:rPr>
          <w:rFonts w:cs="Times New Roman"/>
          <w:snapToGrid w:val="0"/>
          <w:color w:val="000000"/>
          <w:sz w:val="20"/>
          <w:szCs w:val="20"/>
        </w:rPr>
        <w:t xml:space="preserve">I = Índice de compensação financeira = </w:t>
      </w:r>
      <w:proofErr w:type="gramStart"/>
      <w:r w:rsidRPr="00DB1C7B">
        <w:rPr>
          <w:rFonts w:cs="Times New Roman"/>
          <w:color w:val="000000"/>
          <w:sz w:val="20"/>
          <w:szCs w:val="20"/>
        </w:rPr>
        <w:t>0,</w:t>
      </w:r>
      <w:proofErr w:type="gramEnd"/>
      <w:r w:rsidRPr="00DB1C7B">
        <w:rPr>
          <w:rFonts w:cs="Times New Roman"/>
          <w:color w:val="000000"/>
          <w:sz w:val="20"/>
          <w:szCs w:val="20"/>
        </w:rPr>
        <w:t>00016438, assim apurado:</w:t>
      </w:r>
    </w:p>
    <w:p w:rsidR="00852D8D" w:rsidRPr="00DB1C7B" w:rsidRDefault="00852D8D" w:rsidP="0036447A">
      <w:pPr>
        <w:tabs>
          <w:tab w:val="left" w:pos="1701"/>
        </w:tabs>
        <w:spacing w:before="120" w:after="120" w:line="276" w:lineRule="auto"/>
        <w:ind w:left="425"/>
        <w:jc w:val="both"/>
        <w:rPr>
          <w:rFonts w:cs="Times New Roman"/>
          <w:color w:val="000000"/>
          <w:sz w:val="20"/>
          <w:szCs w:val="20"/>
        </w:rPr>
      </w:pPr>
    </w:p>
    <w:tbl>
      <w:tblPr>
        <w:tblW w:w="8897" w:type="dxa"/>
        <w:tblInd w:w="459" w:type="dxa"/>
        <w:tblLayout w:type="fixed"/>
        <w:tblCellMar>
          <w:left w:w="70" w:type="dxa"/>
          <w:right w:w="70" w:type="dxa"/>
        </w:tblCellMar>
        <w:tblLook w:val="0000"/>
      </w:tblPr>
      <w:tblGrid>
        <w:gridCol w:w="1701"/>
        <w:gridCol w:w="2410"/>
        <w:gridCol w:w="4786"/>
      </w:tblGrid>
      <w:tr w:rsidR="00DD4982" w:rsidRPr="00DB1C7B" w:rsidTr="0036447A">
        <w:tc>
          <w:tcPr>
            <w:tcW w:w="1701" w:type="dxa"/>
            <w:vAlign w:val="center"/>
          </w:tcPr>
          <w:p w:rsidR="00DD4982" w:rsidRPr="00DB1C7B" w:rsidRDefault="00DD4982" w:rsidP="00180303">
            <w:pPr>
              <w:tabs>
                <w:tab w:val="left" w:pos="1701"/>
              </w:tabs>
              <w:spacing w:before="120" w:line="340" w:lineRule="exact"/>
              <w:jc w:val="both"/>
              <w:rPr>
                <w:color w:val="000000"/>
                <w:sz w:val="20"/>
                <w:szCs w:val="20"/>
                <w:u w:val="single"/>
                <w:lang w:val="en-US"/>
              </w:rPr>
            </w:pPr>
            <w:r w:rsidRPr="00DB1C7B">
              <w:rPr>
                <w:color w:val="000000"/>
                <w:sz w:val="20"/>
                <w:szCs w:val="20"/>
                <w:lang w:val="en-US"/>
              </w:rPr>
              <w:lastRenderedPageBreak/>
              <w:t>I = (TX)</w:t>
            </w:r>
          </w:p>
          <w:p w:rsidR="00DD4982" w:rsidRPr="00DB1C7B" w:rsidRDefault="00DD4982" w:rsidP="00180303">
            <w:pPr>
              <w:tabs>
                <w:tab w:val="left" w:pos="1701"/>
              </w:tabs>
              <w:spacing w:before="120" w:line="340" w:lineRule="exact"/>
              <w:jc w:val="both"/>
              <w:rPr>
                <w:rFonts w:cs="Times New Roman"/>
                <w:snapToGrid w:val="0"/>
                <w:color w:val="000000"/>
                <w:sz w:val="20"/>
                <w:szCs w:val="20"/>
                <w:lang w:val="en-US"/>
              </w:rPr>
            </w:pPr>
            <w:r w:rsidRPr="00DB1C7B">
              <w:rPr>
                <w:rFonts w:cs="Times New Roman"/>
                <w:snapToGrid w:val="0"/>
                <w:color w:val="000000"/>
                <w:sz w:val="20"/>
                <w:szCs w:val="20"/>
                <w:lang w:val="en-US"/>
              </w:rPr>
              <w:t xml:space="preserve">     </w:t>
            </w:r>
          </w:p>
          <w:p w:rsidR="00DD4982" w:rsidRPr="00DB1C7B" w:rsidRDefault="00DD4982" w:rsidP="00180303">
            <w:pPr>
              <w:tabs>
                <w:tab w:val="left" w:pos="1701"/>
              </w:tabs>
              <w:spacing w:before="120" w:line="340" w:lineRule="exact"/>
              <w:jc w:val="both"/>
              <w:rPr>
                <w:color w:val="000000"/>
                <w:sz w:val="20"/>
                <w:szCs w:val="20"/>
                <w:lang w:val="en-US"/>
              </w:rPr>
            </w:pPr>
          </w:p>
        </w:tc>
        <w:tc>
          <w:tcPr>
            <w:tcW w:w="2410" w:type="dxa"/>
            <w:vAlign w:val="center"/>
          </w:tcPr>
          <w:p w:rsidR="00DD4982" w:rsidRPr="00DB1C7B" w:rsidRDefault="00DD4982" w:rsidP="00180303">
            <w:pPr>
              <w:tabs>
                <w:tab w:val="left" w:pos="1701"/>
              </w:tabs>
              <w:spacing w:before="120" w:line="340" w:lineRule="exact"/>
              <w:jc w:val="both"/>
              <w:rPr>
                <w:color w:val="000000"/>
                <w:sz w:val="20"/>
                <w:szCs w:val="20"/>
                <w:u w:val="single"/>
                <w:lang w:val="en-US"/>
              </w:rPr>
            </w:pPr>
            <w:r w:rsidRPr="00DB1C7B">
              <w:rPr>
                <w:color w:val="000000"/>
                <w:sz w:val="20"/>
                <w:szCs w:val="20"/>
                <w:lang w:val="en-US"/>
              </w:rPr>
              <w:t xml:space="preserve">I = </w:t>
            </w:r>
            <w:r w:rsidRPr="00DB1C7B">
              <w:rPr>
                <w:color w:val="000000"/>
                <w:sz w:val="20"/>
                <w:szCs w:val="20"/>
                <w:u w:val="single"/>
                <w:lang w:val="en-US"/>
              </w:rPr>
              <w:t>(6/100)</w:t>
            </w:r>
          </w:p>
          <w:p w:rsidR="00DD4982" w:rsidRPr="00DB1C7B" w:rsidRDefault="00DD4982" w:rsidP="00180303">
            <w:pPr>
              <w:tabs>
                <w:tab w:val="left" w:pos="1701"/>
              </w:tabs>
              <w:spacing w:before="120" w:line="340" w:lineRule="exact"/>
              <w:jc w:val="both"/>
              <w:rPr>
                <w:rFonts w:cs="Times New Roman"/>
                <w:snapToGrid w:val="0"/>
                <w:color w:val="000000"/>
                <w:sz w:val="20"/>
                <w:szCs w:val="20"/>
              </w:rPr>
            </w:pPr>
            <w:r w:rsidRPr="00DB1C7B">
              <w:rPr>
                <w:rFonts w:cs="Times New Roman"/>
                <w:snapToGrid w:val="0"/>
                <w:color w:val="000000"/>
                <w:sz w:val="20"/>
                <w:szCs w:val="20"/>
                <w:lang w:val="en-US"/>
              </w:rPr>
              <w:t xml:space="preserve">     </w:t>
            </w:r>
            <w:r w:rsidRPr="00DB1C7B">
              <w:rPr>
                <w:rFonts w:cs="Times New Roman"/>
                <w:snapToGrid w:val="0"/>
                <w:color w:val="000000"/>
                <w:sz w:val="20"/>
                <w:szCs w:val="20"/>
              </w:rPr>
              <w:t>365</w:t>
            </w:r>
          </w:p>
          <w:p w:rsidR="00DD4982" w:rsidRPr="00DB1C7B" w:rsidRDefault="00DD4982" w:rsidP="00180303">
            <w:pPr>
              <w:tabs>
                <w:tab w:val="left" w:pos="1701"/>
              </w:tabs>
              <w:spacing w:before="120" w:line="340" w:lineRule="exact"/>
              <w:jc w:val="both"/>
              <w:rPr>
                <w:color w:val="000000"/>
                <w:sz w:val="20"/>
                <w:szCs w:val="20"/>
              </w:rPr>
            </w:pPr>
          </w:p>
        </w:tc>
        <w:tc>
          <w:tcPr>
            <w:tcW w:w="4786" w:type="dxa"/>
            <w:vAlign w:val="center"/>
          </w:tcPr>
          <w:p w:rsidR="00DD4982" w:rsidRPr="00DB1C7B" w:rsidRDefault="00DD4982" w:rsidP="00180303">
            <w:pPr>
              <w:tabs>
                <w:tab w:val="left" w:pos="1701"/>
              </w:tabs>
              <w:spacing w:before="120" w:line="340" w:lineRule="exact"/>
              <w:jc w:val="both"/>
              <w:rPr>
                <w:color w:val="000000"/>
                <w:sz w:val="20"/>
                <w:szCs w:val="20"/>
              </w:rPr>
            </w:pPr>
            <w:r w:rsidRPr="00DB1C7B">
              <w:rPr>
                <w:color w:val="000000"/>
                <w:sz w:val="20"/>
                <w:szCs w:val="20"/>
              </w:rPr>
              <w:t>I = 0,00016438</w:t>
            </w:r>
          </w:p>
          <w:p w:rsidR="00DD4982" w:rsidRPr="00DB1C7B" w:rsidRDefault="00DD4982" w:rsidP="00180303">
            <w:pPr>
              <w:tabs>
                <w:tab w:val="left" w:pos="1701"/>
              </w:tabs>
              <w:spacing w:before="120" w:line="340" w:lineRule="exact"/>
              <w:jc w:val="both"/>
              <w:rPr>
                <w:color w:val="000000"/>
                <w:sz w:val="20"/>
                <w:szCs w:val="20"/>
              </w:rPr>
            </w:pPr>
            <w:r w:rsidRPr="00DB1C7B">
              <w:rPr>
                <w:color w:val="000000"/>
                <w:sz w:val="20"/>
                <w:szCs w:val="20"/>
              </w:rPr>
              <w:t>TX = Percentual da taxa anual = 6%.</w:t>
            </w:r>
          </w:p>
          <w:p w:rsidR="00DD4982" w:rsidRPr="00DB1C7B" w:rsidRDefault="00DD4982" w:rsidP="00180303">
            <w:pPr>
              <w:tabs>
                <w:tab w:val="left" w:pos="1701"/>
              </w:tabs>
              <w:spacing w:before="120" w:line="340" w:lineRule="exact"/>
              <w:jc w:val="both"/>
              <w:rPr>
                <w:color w:val="000000"/>
                <w:sz w:val="20"/>
                <w:szCs w:val="20"/>
              </w:rPr>
            </w:pPr>
          </w:p>
        </w:tc>
      </w:tr>
      <w:tr w:rsidR="0036447A" w:rsidRPr="00DB1C7B" w:rsidTr="0036447A">
        <w:tc>
          <w:tcPr>
            <w:tcW w:w="1701" w:type="dxa"/>
            <w:vAlign w:val="center"/>
          </w:tcPr>
          <w:p w:rsidR="0036447A" w:rsidRPr="00DB1C7B" w:rsidRDefault="0036447A" w:rsidP="00180303">
            <w:pPr>
              <w:tabs>
                <w:tab w:val="left" w:pos="1701"/>
              </w:tabs>
              <w:spacing w:before="120" w:line="340" w:lineRule="exact"/>
              <w:jc w:val="both"/>
              <w:rPr>
                <w:color w:val="000000"/>
                <w:sz w:val="20"/>
                <w:szCs w:val="20"/>
              </w:rPr>
            </w:pPr>
          </w:p>
        </w:tc>
        <w:tc>
          <w:tcPr>
            <w:tcW w:w="2410" w:type="dxa"/>
            <w:vAlign w:val="center"/>
          </w:tcPr>
          <w:p w:rsidR="0036447A" w:rsidRPr="00DB1C7B" w:rsidRDefault="0036447A" w:rsidP="00180303">
            <w:pPr>
              <w:tabs>
                <w:tab w:val="left" w:pos="1701"/>
              </w:tabs>
              <w:spacing w:before="120" w:line="340" w:lineRule="exact"/>
              <w:jc w:val="both"/>
              <w:rPr>
                <w:color w:val="000000"/>
                <w:sz w:val="20"/>
                <w:szCs w:val="20"/>
              </w:rPr>
            </w:pPr>
          </w:p>
        </w:tc>
        <w:tc>
          <w:tcPr>
            <w:tcW w:w="4786" w:type="dxa"/>
            <w:vAlign w:val="center"/>
          </w:tcPr>
          <w:p w:rsidR="0036447A" w:rsidRPr="00DB1C7B" w:rsidRDefault="0036447A" w:rsidP="00180303">
            <w:pPr>
              <w:tabs>
                <w:tab w:val="left" w:pos="1701"/>
              </w:tabs>
              <w:spacing w:before="120" w:line="340" w:lineRule="exact"/>
              <w:jc w:val="both"/>
              <w:rPr>
                <w:color w:val="000000"/>
                <w:sz w:val="20"/>
                <w:szCs w:val="20"/>
              </w:rPr>
            </w:pPr>
          </w:p>
        </w:tc>
      </w:tr>
    </w:tbl>
    <w:p w:rsidR="00DD4982" w:rsidRPr="00DB1C7B" w:rsidRDefault="00DD4982" w:rsidP="0036447A">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DAS SANÇÕES ADMINISTRATIVAS.</w:t>
      </w:r>
    </w:p>
    <w:p w:rsidR="00DD4982" w:rsidRPr="00DB1C7B" w:rsidRDefault="00DD4982" w:rsidP="0036447A">
      <w:pPr>
        <w:numPr>
          <w:ilvl w:val="1"/>
          <w:numId w:val="31"/>
        </w:numPr>
        <w:spacing w:before="120" w:after="120" w:line="276" w:lineRule="auto"/>
        <w:ind w:left="425" w:firstLine="0"/>
        <w:jc w:val="both"/>
        <w:rPr>
          <w:rFonts w:cs="Times New Roman"/>
          <w:sz w:val="20"/>
          <w:szCs w:val="20"/>
          <w:shd w:val="clear" w:color="auto" w:fill="FFFFFF"/>
        </w:rPr>
      </w:pPr>
      <w:r w:rsidRPr="00DB1C7B">
        <w:rPr>
          <w:rFonts w:cs="Times New Roman"/>
          <w:sz w:val="20"/>
          <w:szCs w:val="20"/>
          <w:shd w:val="clear" w:color="auto" w:fill="FFFFFF"/>
        </w:rPr>
        <w:t>Comete infração administrativa, nos termos da Lei nº 10.520, de 2002, o licitante/adjudicatário</w:t>
      </w:r>
      <w:r w:rsidRPr="00DB1C7B">
        <w:rPr>
          <w:sz w:val="20"/>
          <w:shd w:val="clear" w:color="auto" w:fill="FFFFFF"/>
        </w:rPr>
        <w:t xml:space="preserve"> </w:t>
      </w:r>
      <w:r w:rsidRPr="00DB1C7B">
        <w:rPr>
          <w:rFonts w:cs="Times New Roman"/>
          <w:sz w:val="20"/>
          <w:szCs w:val="20"/>
          <w:shd w:val="clear" w:color="auto" w:fill="FFFFFF"/>
        </w:rPr>
        <w:t xml:space="preserve">que: </w:t>
      </w:r>
    </w:p>
    <w:p w:rsidR="00DD4982" w:rsidRPr="00DB1C7B" w:rsidRDefault="00DB1C7B" w:rsidP="00180303">
      <w:pPr>
        <w:numPr>
          <w:ilvl w:val="2"/>
          <w:numId w:val="31"/>
        </w:numPr>
        <w:spacing w:after="120" w:line="276" w:lineRule="auto"/>
        <w:ind w:left="1134" w:right="-15" w:hanging="283"/>
        <w:jc w:val="both"/>
        <w:rPr>
          <w:rFonts w:cs="Times New Roman"/>
          <w:color w:val="000000"/>
          <w:sz w:val="20"/>
          <w:szCs w:val="20"/>
          <w:shd w:val="clear" w:color="auto" w:fill="FFFFFF"/>
        </w:rPr>
      </w:pPr>
      <w:r w:rsidRPr="00DB1C7B">
        <w:rPr>
          <w:rFonts w:cs="Times New Roman"/>
          <w:color w:val="000000"/>
          <w:sz w:val="20"/>
          <w:szCs w:val="20"/>
          <w:shd w:val="clear" w:color="auto" w:fill="FFFFFF"/>
        </w:rPr>
        <w:t>Não</w:t>
      </w:r>
      <w:r w:rsidR="00DD4982" w:rsidRPr="00DB1C7B">
        <w:rPr>
          <w:rFonts w:cs="Times New Roman"/>
          <w:color w:val="000000"/>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DD4982"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Apresentar</w:t>
      </w:r>
      <w:r w:rsidR="00DD4982" w:rsidRPr="00DB1C7B">
        <w:rPr>
          <w:shd w:val="clear" w:color="auto" w:fill="FFFFFF"/>
        </w:rPr>
        <w:t xml:space="preserve"> </w:t>
      </w:r>
      <w:r w:rsidR="00DD4982" w:rsidRPr="00DB1C7B">
        <w:rPr>
          <w:sz w:val="20"/>
          <w:szCs w:val="20"/>
          <w:shd w:val="clear" w:color="auto" w:fill="FFFFFF"/>
        </w:rPr>
        <w:t>documentação falsa</w:t>
      </w:r>
      <w:r w:rsidR="00DD4982" w:rsidRPr="00DB1C7B">
        <w:rPr>
          <w:rFonts w:cs="Times New Roman"/>
          <w:sz w:val="20"/>
          <w:szCs w:val="20"/>
          <w:shd w:val="clear" w:color="auto" w:fill="FFFFFF"/>
        </w:rPr>
        <w:t>;</w:t>
      </w:r>
    </w:p>
    <w:p w:rsidR="00DD4982"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Deixar</w:t>
      </w:r>
      <w:r w:rsidR="00DD4982" w:rsidRPr="00DB1C7B">
        <w:rPr>
          <w:rFonts w:cs="Times New Roman"/>
          <w:sz w:val="20"/>
          <w:szCs w:val="20"/>
          <w:shd w:val="clear" w:color="auto" w:fill="FFFFFF"/>
        </w:rPr>
        <w:t xml:space="preserve"> de entregar os documentos exigidos no </w:t>
      </w:r>
      <w:r w:rsidR="00DD4982" w:rsidRPr="00DB1C7B">
        <w:rPr>
          <w:sz w:val="20"/>
          <w:szCs w:val="20"/>
          <w:shd w:val="clear" w:color="auto" w:fill="FFFFFF"/>
        </w:rPr>
        <w:t>certame</w:t>
      </w:r>
      <w:r w:rsidR="00DD4982" w:rsidRPr="00DB1C7B">
        <w:rPr>
          <w:rFonts w:cs="Times New Roman"/>
          <w:sz w:val="20"/>
          <w:szCs w:val="20"/>
          <w:shd w:val="clear" w:color="auto" w:fill="FFFFFF"/>
        </w:rPr>
        <w:t>;</w:t>
      </w:r>
    </w:p>
    <w:p w:rsidR="00333A8A"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Ensejar</w:t>
      </w:r>
      <w:r w:rsidR="00333A8A" w:rsidRPr="00DB1C7B">
        <w:rPr>
          <w:rFonts w:cs="Times New Roman"/>
          <w:sz w:val="20"/>
          <w:szCs w:val="20"/>
          <w:shd w:val="clear" w:color="auto" w:fill="FFFFFF"/>
        </w:rPr>
        <w:t xml:space="preserve"> o retardamento da execução do objeto;</w:t>
      </w:r>
    </w:p>
    <w:p w:rsidR="00DD4982"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Não</w:t>
      </w:r>
      <w:r w:rsidR="00DD4982" w:rsidRPr="00DB1C7B">
        <w:rPr>
          <w:sz w:val="20"/>
          <w:shd w:val="clear" w:color="auto" w:fill="FFFFFF"/>
        </w:rPr>
        <w:t xml:space="preserve"> mantiver a proposta</w:t>
      </w:r>
      <w:r w:rsidR="00DD4982" w:rsidRPr="00DB1C7B">
        <w:rPr>
          <w:rFonts w:cs="Times New Roman"/>
          <w:sz w:val="20"/>
          <w:szCs w:val="20"/>
          <w:shd w:val="clear" w:color="auto" w:fill="FFFFFF"/>
        </w:rPr>
        <w:t>;</w:t>
      </w:r>
    </w:p>
    <w:p w:rsidR="00F05C1B"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Cometer</w:t>
      </w:r>
      <w:r w:rsidR="00F05C1B" w:rsidRPr="00DB1C7B">
        <w:rPr>
          <w:rFonts w:cs="Times New Roman"/>
          <w:sz w:val="20"/>
          <w:szCs w:val="20"/>
          <w:shd w:val="clear" w:color="auto" w:fill="FFFFFF"/>
        </w:rPr>
        <w:t xml:space="preserve"> fraude fiscal;</w:t>
      </w:r>
    </w:p>
    <w:p w:rsidR="00DD4982" w:rsidRPr="00DB1C7B" w:rsidRDefault="00DB1C7B" w:rsidP="00180303">
      <w:pPr>
        <w:numPr>
          <w:ilvl w:val="2"/>
          <w:numId w:val="31"/>
        </w:numPr>
        <w:spacing w:after="120" w:line="276" w:lineRule="auto"/>
        <w:ind w:left="1134" w:right="-15" w:hanging="283"/>
        <w:jc w:val="both"/>
        <w:rPr>
          <w:rFonts w:cs="Times New Roman"/>
          <w:sz w:val="20"/>
          <w:szCs w:val="20"/>
          <w:shd w:val="clear" w:color="auto" w:fill="FFFFFF"/>
        </w:rPr>
      </w:pPr>
      <w:r w:rsidRPr="00DB1C7B">
        <w:rPr>
          <w:rFonts w:cs="Times New Roman"/>
          <w:sz w:val="20"/>
          <w:szCs w:val="20"/>
          <w:shd w:val="clear" w:color="auto" w:fill="FFFFFF"/>
        </w:rPr>
        <w:t>Comportar</w:t>
      </w:r>
      <w:r w:rsidR="00DD4982" w:rsidRPr="00DB1C7B">
        <w:rPr>
          <w:rFonts w:cs="Times New Roman"/>
          <w:sz w:val="20"/>
          <w:szCs w:val="20"/>
          <w:shd w:val="clear" w:color="auto" w:fill="FFFFFF"/>
        </w:rPr>
        <w:t>-se de modo inidôneo;</w:t>
      </w:r>
    </w:p>
    <w:p w:rsidR="00F05C1B" w:rsidRPr="00DB1C7B" w:rsidRDefault="00F05C1B" w:rsidP="0036447A">
      <w:pPr>
        <w:numPr>
          <w:ilvl w:val="1"/>
          <w:numId w:val="31"/>
        </w:numPr>
        <w:spacing w:before="120" w:after="120" w:line="276" w:lineRule="auto"/>
        <w:ind w:left="425" w:firstLine="0"/>
        <w:jc w:val="both"/>
        <w:rPr>
          <w:rFonts w:cs="Times New Roman"/>
          <w:color w:val="000000"/>
          <w:sz w:val="20"/>
          <w:szCs w:val="20"/>
          <w:shd w:val="clear" w:color="auto" w:fill="FFFFFF"/>
        </w:rPr>
      </w:pPr>
      <w:r w:rsidRPr="00DB1C7B">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DB1C7B" w:rsidRDefault="00DD4982" w:rsidP="0036447A">
      <w:pPr>
        <w:numPr>
          <w:ilvl w:val="1"/>
          <w:numId w:val="31"/>
        </w:numPr>
        <w:spacing w:before="120" w:after="120" w:line="276" w:lineRule="auto"/>
        <w:ind w:left="425" w:firstLine="0"/>
        <w:jc w:val="both"/>
        <w:rPr>
          <w:rFonts w:cs="Times New Roman"/>
          <w:sz w:val="20"/>
          <w:szCs w:val="20"/>
        </w:rPr>
      </w:pPr>
      <w:r w:rsidRPr="00DB1C7B">
        <w:rPr>
          <w:rFonts w:cs="Times New Roman"/>
          <w:sz w:val="20"/>
          <w:szCs w:val="20"/>
          <w:shd w:val="clear" w:color="auto" w:fill="FFFFFF"/>
        </w:rPr>
        <w:t xml:space="preserve">O licitante/adjudicatário que cometer qualquer das infrações discriminadas no subitem anterior ficará sujeito, sem prejuízo da responsabilidade civil e criminal, às </w:t>
      </w:r>
      <w:r w:rsidRPr="00DB1C7B">
        <w:rPr>
          <w:rFonts w:cs="Times New Roman"/>
          <w:sz w:val="20"/>
          <w:szCs w:val="20"/>
        </w:rPr>
        <w:t>seguintes sanções:</w:t>
      </w:r>
    </w:p>
    <w:p w:rsidR="00DD4982" w:rsidRPr="00DB1C7B"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DB1C7B">
        <w:rPr>
          <w:rFonts w:cs="Times New Roman"/>
          <w:sz w:val="20"/>
          <w:szCs w:val="20"/>
          <w:shd w:val="clear" w:color="auto" w:fill="FFFFFF"/>
        </w:rPr>
        <w:t xml:space="preserve">Multa de </w:t>
      </w:r>
      <w:r w:rsidR="00DB1C7B" w:rsidRPr="00DB1C7B">
        <w:rPr>
          <w:rFonts w:cs="Times New Roman"/>
          <w:sz w:val="20"/>
          <w:szCs w:val="20"/>
          <w:shd w:val="clear" w:color="auto" w:fill="FFFFFF"/>
        </w:rPr>
        <w:t>até 10</w:t>
      </w:r>
      <w:r w:rsidRPr="00DB1C7B">
        <w:rPr>
          <w:rFonts w:cs="Times New Roman"/>
          <w:sz w:val="20"/>
          <w:szCs w:val="20"/>
          <w:shd w:val="clear" w:color="auto" w:fill="FFFFFF"/>
        </w:rPr>
        <w:t>% (</w:t>
      </w:r>
      <w:r w:rsidR="00DB1C7B" w:rsidRPr="00DB1C7B">
        <w:rPr>
          <w:rFonts w:cs="Times New Roman"/>
          <w:sz w:val="20"/>
          <w:szCs w:val="20"/>
          <w:shd w:val="clear" w:color="auto" w:fill="FFFFFF"/>
        </w:rPr>
        <w:t>dez</w:t>
      </w:r>
      <w:r w:rsidRPr="00DB1C7B">
        <w:rPr>
          <w:rFonts w:cs="Times New Roman"/>
          <w:sz w:val="20"/>
          <w:szCs w:val="20"/>
          <w:shd w:val="clear" w:color="auto" w:fill="FFFFFF"/>
        </w:rPr>
        <w:t xml:space="preserve"> por cento) sobre o valor estimado do(s) item(s) prejudicado(s) pela conduta do licitante;</w:t>
      </w:r>
    </w:p>
    <w:p w:rsidR="00DD4982" w:rsidRPr="00DB1C7B"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DB1C7B">
        <w:rPr>
          <w:rFonts w:cs="Times New Roman"/>
          <w:sz w:val="20"/>
          <w:szCs w:val="20"/>
          <w:shd w:val="clear" w:color="auto" w:fill="FFFFFF"/>
        </w:rPr>
        <w:t>Impedimento de licitar e de contratar com a União e descredenciamento no SICAF, pelo prazo de até cinco anos;</w:t>
      </w:r>
    </w:p>
    <w:p w:rsidR="00DD4982" w:rsidRPr="00DB1C7B" w:rsidRDefault="00DD4982" w:rsidP="0036447A">
      <w:pPr>
        <w:numPr>
          <w:ilvl w:val="1"/>
          <w:numId w:val="31"/>
        </w:numPr>
        <w:spacing w:before="120" w:after="120" w:line="276" w:lineRule="auto"/>
        <w:ind w:left="425" w:firstLine="0"/>
        <w:jc w:val="both"/>
        <w:rPr>
          <w:sz w:val="20"/>
        </w:rPr>
      </w:pPr>
      <w:r w:rsidRPr="00DB1C7B">
        <w:rPr>
          <w:rFonts w:cs="Times New Roman"/>
          <w:sz w:val="20"/>
          <w:szCs w:val="20"/>
          <w:shd w:val="clear" w:color="auto" w:fill="FFFFFF"/>
        </w:rPr>
        <w:t>A penalidade de multa pode ser aplicada cumulativamente com a sanção de impedimento</w:t>
      </w:r>
      <w:r w:rsidRPr="00DB1C7B">
        <w:rPr>
          <w:sz w:val="20"/>
          <w:shd w:val="clear" w:color="auto" w:fill="FFFFFF"/>
        </w:rPr>
        <w:t>.</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sz w:val="20"/>
          <w:szCs w:val="20"/>
        </w:rPr>
        <w:t xml:space="preserve">A </w:t>
      </w:r>
      <w:r w:rsidRPr="00DB1C7B">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As penalidades serão obrigatoriamente registradas no SICAF.</w:t>
      </w:r>
    </w:p>
    <w:p w:rsidR="00DD4982" w:rsidRPr="00DB1C7B" w:rsidRDefault="00DD4982" w:rsidP="0036447A">
      <w:pPr>
        <w:numPr>
          <w:ilvl w:val="1"/>
          <w:numId w:val="31"/>
        </w:numPr>
        <w:spacing w:before="120" w:after="120" w:line="276" w:lineRule="auto"/>
        <w:ind w:left="425" w:firstLine="0"/>
        <w:jc w:val="both"/>
        <w:rPr>
          <w:color w:val="000000"/>
          <w:sz w:val="20"/>
        </w:rPr>
      </w:pPr>
      <w:r w:rsidRPr="00DB1C7B">
        <w:rPr>
          <w:rFonts w:cs="Times New Roman"/>
          <w:color w:val="000000"/>
          <w:sz w:val="20"/>
          <w:szCs w:val="20"/>
        </w:rPr>
        <w:t>As sanções por atos praticados no decorrer da contratação estão previstas no Termo de Referência.</w:t>
      </w:r>
    </w:p>
    <w:p w:rsidR="0036447A" w:rsidRPr="00DB1C7B" w:rsidRDefault="0036447A" w:rsidP="0036447A">
      <w:pPr>
        <w:spacing w:before="120" w:after="120" w:line="276" w:lineRule="auto"/>
        <w:ind w:left="425"/>
        <w:jc w:val="both"/>
        <w:rPr>
          <w:color w:val="000000"/>
          <w:sz w:val="20"/>
        </w:rPr>
      </w:pPr>
    </w:p>
    <w:p w:rsidR="00DD4982" w:rsidRPr="00DB1C7B" w:rsidRDefault="00DD4982" w:rsidP="0036447A">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 IMPUGNAÇÃO AO EDITAL E DO PEDIDO DE ESCLARECIMENTO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lastRenderedPageBreak/>
        <w:t>Até 02 (dois) dias úteis antes da data designada para a abertura da sessão pública, qualquer pessoa poderá impugnar este Edital.</w:t>
      </w:r>
    </w:p>
    <w:p w:rsidR="00DB1C7B" w:rsidRPr="00DB1C7B" w:rsidRDefault="00DB1C7B" w:rsidP="00DB1C7B">
      <w:pPr>
        <w:numPr>
          <w:ilvl w:val="1"/>
          <w:numId w:val="31"/>
        </w:numPr>
        <w:spacing w:before="120" w:after="120" w:line="276" w:lineRule="auto"/>
        <w:ind w:left="425" w:firstLine="0"/>
        <w:jc w:val="both"/>
        <w:rPr>
          <w:rFonts w:cs="Times New Roman"/>
          <w:sz w:val="20"/>
          <w:szCs w:val="20"/>
        </w:rPr>
      </w:pPr>
      <w:r w:rsidRPr="00DB1C7B">
        <w:rPr>
          <w:rFonts w:cs="Times New Roman"/>
          <w:sz w:val="20"/>
          <w:szCs w:val="20"/>
        </w:rPr>
        <w:t>A impugnação poderá ser realizada por forma eletrônica, pelo e-mail cpl.coad@dpf.gov.br ou por petição dirigida ou protocolada no endereço Setor de Compras do DPF, localizado no Edifício Sede do Departamento de Policia Federal, sala 110, Setor de Autarquias Sul – SAS, Quadra 06, Lotes 09/10, CEP 70037-900.</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Caberá ao Pregoeiro decidir sobre a impugnação no prazo de até vinte e quatro horas.</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Acolhida a impugnação, será definida e publicada nova data para a realização do certame.</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DB1C7B">
        <w:rPr>
          <w:rFonts w:cs="Times New Roman"/>
          <w:bCs/>
          <w:sz w:val="20"/>
          <w:szCs w:val="20"/>
          <w:lang w:eastAsia="en-US"/>
        </w:rPr>
        <w:t>exclusivamente por meio eletrônico via internet, no endereço indicado no Edital.</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As impugnações e pedidos de esclarecimentos não suspendem os prazos previstos no certame.</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6447A" w:rsidRPr="00DB1C7B" w:rsidRDefault="0036447A" w:rsidP="0036447A">
      <w:pPr>
        <w:spacing w:before="120" w:after="120" w:line="276" w:lineRule="auto"/>
        <w:ind w:left="425"/>
        <w:jc w:val="both"/>
        <w:rPr>
          <w:rFonts w:cs="Times New Roman"/>
          <w:color w:val="000000"/>
          <w:sz w:val="20"/>
          <w:szCs w:val="20"/>
        </w:rPr>
      </w:pPr>
    </w:p>
    <w:p w:rsidR="00DD4982" w:rsidRPr="00DB1C7B" w:rsidRDefault="00DD4982" w:rsidP="0036447A">
      <w:pPr>
        <w:numPr>
          <w:ilvl w:val="0"/>
          <w:numId w:val="31"/>
        </w:numPr>
        <w:spacing w:before="120" w:after="120" w:line="276" w:lineRule="auto"/>
        <w:ind w:left="0" w:firstLine="0"/>
        <w:jc w:val="both"/>
        <w:rPr>
          <w:rFonts w:cs="Times New Roman"/>
          <w:b/>
          <w:color w:val="000000"/>
          <w:sz w:val="20"/>
          <w:szCs w:val="20"/>
        </w:rPr>
      </w:pPr>
      <w:r w:rsidRPr="00DB1C7B">
        <w:rPr>
          <w:rFonts w:cs="Times New Roman"/>
          <w:b/>
          <w:color w:val="000000"/>
          <w:sz w:val="20"/>
          <w:szCs w:val="20"/>
        </w:rPr>
        <w:t>DAS DISPOSIÇÕES GERAIS</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 xml:space="preserve"> A homologação do resultado desta licitação não implicará direito à contratação.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Em caso de divergência entre disposições deste Edital e de seus anexos ou demais peças que compõem o processo, prevalecerá as deste Edital.</w:t>
      </w:r>
    </w:p>
    <w:p w:rsidR="00DB1C7B" w:rsidRPr="00DB1C7B" w:rsidRDefault="00DB1C7B" w:rsidP="00DB1C7B">
      <w:pPr>
        <w:numPr>
          <w:ilvl w:val="1"/>
          <w:numId w:val="31"/>
        </w:numPr>
        <w:spacing w:before="120" w:after="120" w:line="276" w:lineRule="auto"/>
        <w:ind w:left="425" w:firstLine="0"/>
        <w:jc w:val="both"/>
        <w:rPr>
          <w:rFonts w:cs="Times New Roman"/>
          <w:sz w:val="20"/>
          <w:szCs w:val="20"/>
        </w:rPr>
      </w:pPr>
      <w:r w:rsidRPr="00DB1C7B">
        <w:rPr>
          <w:rFonts w:cs="Times New Roman"/>
          <w:sz w:val="20"/>
          <w:szCs w:val="20"/>
        </w:rPr>
        <w:t xml:space="preserve">O Edital está disponibilizado, na íntegra, no endereço eletrônico </w:t>
      </w:r>
      <w:hyperlink r:id="rId13" w:history="1">
        <w:r w:rsidRPr="00DB1C7B">
          <w:rPr>
            <w:rStyle w:val="Hyperlink"/>
            <w:rFonts w:cs="Times New Roman"/>
            <w:color w:val="auto"/>
            <w:sz w:val="20"/>
            <w:szCs w:val="20"/>
          </w:rPr>
          <w:t>www.comprasgovernamentais.gov.br</w:t>
        </w:r>
      </w:hyperlink>
      <w:r w:rsidRPr="00DB1C7B">
        <w:rPr>
          <w:rFonts w:cs="Times New Roman"/>
          <w:sz w:val="20"/>
          <w:szCs w:val="20"/>
        </w:rPr>
        <w:t xml:space="preserve">, e também poderão ser lidos e/ou obtidos no endereço Setor de Compras do DPF, localizado no Edifício Sede do Departamento de Policia Federal, sala 110, </w:t>
      </w:r>
      <w:r w:rsidRPr="00DB1C7B">
        <w:rPr>
          <w:rFonts w:cs="Times New Roman"/>
          <w:sz w:val="20"/>
          <w:szCs w:val="20"/>
        </w:rPr>
        <w:lastRenderedPageBreak/>
        <w:t>Setor de Autarquias Sul – SAS, Quadra 06, Lotes 09/10, CEP 70037-900, nos dias úteis, no horário das 09:00 horas às 17:00 horas, mesmo endereço e período no qual os autos do processo administrativo permanecerão com vista franqueada aos interessados.</w:t>
      </w:r>
    </w:p>
    <w:p w:rsidR="00DD4982" w:rsidRPr="00DB1C7B" w:rsidRDefault="00DD4982" w:rsidP="0036447A">
      <w:pPr>
        <w:numPr>
          <w:ilvl w:val="1"/>
          <w:numId w:val="31"/>
        </w:numPr>
        <w:spacing w:before="120" w:after="120" w:line="276" w:lineRule="auto"/>
        <w:ind w:left="425" w:firstLine="0"/>
        <w:jc w:val="both"/>
        <w:rPr>
          <w:rFonts w:cs="Times New Roman"/>
          <w:color w:val="000000"/>
          <w:sz w:val="20"/>
          <w:szCs w:val="20"/>
        </w:rPr>
      </w:pPr>
      <w:r w:rsidRPr="00DB1C7B">
        <w:rPr>
          <w:rFonts w:cs="Times New Roman"/>
          <w:color w:val="000000"/>
          <w:sz w:val="20"/>
          <w:szCs w:val="20"/>
        </w:rPr>
        <w:t>Integram este Edital, para todos os fins e efeitos, os seguintes anexos:</w:t>
      </w:r>
    </w:p>
    <w:p w:rsidR="00DD4982" w:rsidRPr="00DB1C7B" w:rsidRDefault="00DD4982" w:rsidP="0036447A">
      <w:pPr>
        <w:numPr>
          <w:ilvl w:val="2"/>
          <w:numId w:val="31"/>
        </w:numPr>
        <w:spacing w:before="120" w:after="120" w:line="276" w:lineRule="auto"/>
        <w:ind w:left="1134" w:firstLine="0"/>
        <w:jc w:val="both"/>
        <w:rPr>
          <w:rFonts w:cs="Times New Roman"/>
          <w:iCs/>
          <w:color w:val="000000"/>
          <w:sz w:val="20"/>
          <w:szCs w:val="20"/>
        </w:rPr>
      </w:pPr>
      <w:r w:rsidRPr="00DB1C7B">
        <w:rPr>
          <w:rFonts w:cs="Times New Roman"/>
          <w:color w:val="000000"/>
          <w:sz w:val="20"/>
          <w:szCs w:val="20"/>
        </w:rPr>
        <w:t xml:space="preserve"> ANEXO I - Termo de Referência</w:t>
      </w:r>
      <w:r w:rsidR="00BF2587" w:rsidRPr="00DB1C7B">
        <w:rPr>
          <w:rFonts w:cs="Times New Roman"/>
          <w:color w:val="000000"/>
          <w:sz w:val="20"/>
          <w:szCs w:val="20"/>
        </w:rPr>
        <w:t>;</w:t>
      </w:r>
    </w:p>
    <w:p w:rsidR="00DD4982" w:rsidRPr="00DB1C7B" w:rsidRDefault="00DD4982" w:rsidP="0036447A">
      <w:pPr>
        <w:numPr>
          <w:ilvl w:val="2"/>
          <w:numId w:val="31"/>
        </w:numPr>
        <w:spacing w:before="120" w:after="120" w:line="276" w:lineRule="auto"/>
        <w:ind w:left="1134" w:firstLine="0"/>
        <w:jc w:val="both"/>
        <w:rPr>
          <w:rFonts w:cs="Times New Roman"/>
          <w:iCs/>
          <w:color w:val="000000"/>
          <w:sz w:val="20"/>
          <w:szCs w:val="20"/>
        </w:rPr>
      </w:pPr>
      <w:r w:rsidRPr="00DB1C7B">
        <w:rPr>
          <w:rFonts w:cs="Times New Roman"/>
          <w:color w:val="000000"/>
          <w:sz w:val="20"/>
          <w:szCs w:val="20"/>
        </w:rPr>
        <w:t>ANEXO II – Ata de Registro de Preços</w:t>
      </w:r>
      <w:r w:rsidR="00BF2587" w:rsidRPr="00DB1C7B">
        <w:rPr>
          <w:rFonts w:cs="Times New Roman"/>
          <w:color w:val="000000"/>
          <w:sz w:val="20"/>
          <w:szCs w:val="20"/>
        </w:rPr>
        <w:t>;</w:t>
      </w:r>
    </w:p>
    <w:p w:rsidR="00DD4982" w:rsidRDefault="00DD4982" w:rsidP="000D4D33">
      <w:pPr>
        <w:spacing w:before="120" w:after="120" w:line="276" w:lineRule="auto"/>
        <w:ind w:left="1134"/>
        <w:jc w:val="both"/>
        <w:rPr>
          <w:rFonts w:cs="Times New Roman"/>
          <w:bCs/>
          <w:iCs/>
          <w:color w:val="000000"/>
          <w:sz w:val="20"/>
          <w:szCs w:val="20"/>
        </w:rPr>
      </w:pPr>
    </w:p>
    <w:p w:rsidR="000D4D33" w:rsidRDefault="000D4D33" w:rsidP="000D4D33">
      <w:pPr>
        <w:spacing w:before="120" w:after="120" w:line="276" w:lineRule="auto"/>
        <w:ind w:left="1134"/>
        <w:jc w:val="both"/>
        <w:rPr>
          <w:rFonts w:cs="Times New Roman"/>
          <w:bCs/>
          <w:iCs/>
          <w:color w:val="000000"/>
          <w:sz w:val="20"/>
          <w:szCs w:val="20"/>
        </w:rPr>
      </w:pPr>
    </w:p>
    <w:p w:rsidR="000D4D33" w:rsidRPr="00DB1C7B" w:rsidRDefault="000D4D33" w:rsidP="000D4D33">
      <w:pPr>
        <w:spacing w:before="120" w:after="120" w:line="276" w:lineRule="auto"/>
        <w:ind w:left="1134"/>
        <w:jc w:val="both"/>
        <w:rPr>
          <w:rFonts w:cs="Times New Roman"/>
          <w:iCs/>
          <w:color w:val="000000"/>
          <w:sz w:val="20"/>
          <w:szCs w:val="20"/>
        </w:rPr>
      </w:pPr>
    </w:p>
    <w:p w:rsidR="00DD4982" w:rsidRPr="00DB1C7B" w:rsidRDefault="000D4D33" w:rsidP="000D4D33">
      <w:pPr>
        <w:spacing w:after="120" w:line="276" w:lineRule="auto"/>
        <w:ind w:left="360" w:right="-15"/>
        <w:jc w:val="right"/>
        <w:rPr>
          <w:rFonts w:cs="Times New Roman"/>
          <w:color w:val="000000"/>
          <w:sz w:val="20"/>
          <w:szCs w:val="20"/>
        </w:rPr>
      </w:pPr>
      <w:r>
        <w:rPr>
          <w:rFonts w:cs="Times New Roman"/>
          <w:color w:val="000000"/>
          <w:sz w:val="20"/>
          <w:szCs w:val="20"/>
        </w:rPr>
        <w:t>Brasília</w:t>
      </w:r>
      <w:proofErr w:type="gramStart"/>
      <w:r>
        <w:rPr>
          <w:rFonts w:cs="Times New Roman"/>
          <w:color w:val="000000"/>
          <w:sz w:val="20"/>
          <w:szCs w:val="20"/>
        </w:rPr>
        <w:t>,</w:t>
      </w:r>
      <w:r w:rsidR="008329EA">
        <w:rPr>
          <w:rFonts w:cs="Times New Roman"/>
          <w:color w:val="000000"/>
          <w:sz w:val="20"/>
          <w:szCs w:val="20"/>
        </w:rPr>
        <w:t>,</w:t>
      </w:r>
      <w:proofErr w:type="gramEnd"/>
      <w:r w:rsidR="00DD4982" w:rsidRPr="00DB1C7B">
        <w:rPr>
          <w:rFonts w:cs="Times New Roman"/>
          <w:color w:val="000000"/>
          <w:sz w:val="20"/>
          <w:szCs w:val="20"/>
        </w:rPr>
        <w:t>......... de ................................. de 20</w:t>
      </w:r>
      <w:r w:rsidR="00DB1C7B">
        <w:rPr>
          <w:rFonts w:cs="Times New Roman"/>
          <w:color w:val="000000"/>
          <w:sz w:val="20"/>
          <w:szCs w:val="20"/>
        </w:rPr>
        <w:t>15</w:t>
      </w:r>
    </w:p>
    <w:p w:rsidR="00DD4982" w:rsidRDefault="00DD4982" w:rsidP="00180303">
      <w:pPr>
        <w:spacing w:after="120" w:line="276" w:lineRule="auto"/>
        <w:ind w:right="-15" w:firstLine="720"/>
        <w:jc w:val="both"/>
        <w:rPr>
          <w:rFonts w:cs="Times New Roman"/>
          <w:color w:val="000000"/>
          <w:sz w:val="20"/>
          <w:szCs w:val="20"/>
        </w:rPr>
      </w:pPr>
    </w:p>
    <w:p w:rsidR="000D4D33" w:rsidRDefault="000D4D33" w:rsidP="00180303">
      <w:pPr>
        <w:spacing w:after="120" w:line="276" w:lineRule="auto"/>
        <w:ind w:right="-15" w:firstLine="720"/>
        <w:jc w:val="both"/>
        <w:rPr>
          <w:rFonts w:cs="Times New Roman"/>
          <w:color w:val="000000"/>
          <w:sz w:val="20"/>
          <w:szCs w:val="20"/>
        </w:rPr>
      </w:pPr>
    </w:p>
    <w:p w:rsidR="000D4D33" w:rsidRPr="00DB1C7B" w:rsidRDefault="000D4D33" w:rsidP="00180303">
      <w:pPr>
        <w:spacing w:after="120" w:line="276" w:lineRule="auto"/>
        <w:ind w:right="-15" w:firstLine="720"/>
        <w:jc w:val="both"/>
        <w:rPr>
          <w:rFonts w:cs="Times New Roman"/>
          <w:color w:val="000000"/>
          <w:sz w:val="20"/>
          <w:szCs w:val="20"/>
        </w:rPr>
      </w:pPr>
    </w:p>
    <w:p w:rsidR="00DD4982" w:rsidRDefault="000D42A6" w:rsidP="00180303">
      <w:pPr>
        <w:jc w:val="center"/>
        <w:rPr>
          <w:rFonts w:cs="Times New Roman"/>
          <w:b/>
          <w:bCs/>
          <w:iCs/>
          <w:color w:val="000000"/>
          <w:sz w:val="20"/>
          <w:szCs w:val="20"/>
        </w:rPr>
      </w:pPr>
      <w:r>
        <w:rPr>
          <w:rFonts w:cs="Times New Roman"/>
          <w:b/>
          <w:bCs/>
          <w:iCs/>
          <w:color w:val="000000"/>
          <w:sz w:val="20"/>
          <w:szCs w:val="20"/>
        </w:rPr>
        <w:t>OMAR GABRIEL HAJ MUSSI</w:t>
      </w:r>
    </w:p>
    <w:p w:rsidR="000D42A6" w:rsidRDefault="000D42A6" w:rsidP="00180303">
      <w:pPr>
        <w:jc w:val="center"/>
        <w:rPr>
          <w:rFonts w:cs="Times New Roman"/>
          <w:bCs/>
          <w:iCs/>
          <w:color w:val="000000"/>
          <w:sz w:val="20"/>
          <w:szCs w:val="20"/>
        </w:rPr>
      </w:pPr>
      <w:r>
        <w:rPr>
          <w:rFonts w:cs="Times New Roman"/>
          <w:bCs/>
          <w:iCs/>
          <w:color w:val="000000"/>
          <w:sz w:val="20"/>
          <w:szCs w:val="20"/>
        </w:rPr>
        <w:t>Delegado de Polícia Federal</w:t>
      </w:r>
    </w:p>
    <w:p w:rsidR="000D42A6" w:rsidRPr="000D42A6" w:rsidRDefault="000D42A6" w:rsidP="00180303">
      <w:pPr>
        <w:jc w:val="center"/>
        <w:rPr>
          <w:rFonts w:cs="Times New Roman"/>
          <w:bCs/>
          <w:iCs/>
          <w:color w:val="000000"/>
          <w:sz w:val="20"/>
          <w:szCs w:val="20"/>
        </w:rPr>
      </w:pPr>
      <w:r>
        <w:rPr>
          <w:rFonts w:cs="Times New Roman"/>
          <w:bCs/>
          <w:iCs/>
          <w:color w:val="000000"/>
          <w:sz w:val="20"/>
          <w:szCs w:val="20"/>
        </w:rPr>
        <w:t>Ordenador de Despesas</w:t>
      </w:r>
    </w:p>
    <w:p w:rsidR="00DD4982" w:rsidRPr="00DB1C7B" w:rsidRDefault="00DD4982" w:rsidP="00180303">
      <w:pPr>
        <w:jc w:val="center"/>
        <w:rPr>
          <w:rFonts w:cs="Times New Roman"/>
          <w:b/>
          <w:bCs/>
          <w:iCs/>
          <w:color w:val="000000"/>
          <w:sz w:val="20"/>
          <w:szCs w:val="20"/>
        </w:rPr>
      </w:pPr>
    </w:p>
    <w:p w:rsidR="00DD4982" w:rsidRPr="00DB1C7B" w:rsidRDefault="00DD4982" w:rsidP="00180303">
      <w:pPr>
        <w:jc w:val="center"/>
        <w:rPr>
          <w:rFonts w:cs="Times New Roman"/>
          <w:b/>
          <w:bCs/>
          <w:iCs/>
          <w:color w:val="000000"/>
          <w:sz w:val="20"/>
          <w:szCs w:val="20"/>
        </w:rPr>
      </w:pPr>
    </w:p>
    <w:p w:rsidR="00DD4982" w:rsidRPr="00DB1C7B" w:rsidRDefault="00DD4982" w:rsidP="00180303">
      <w:pPr>
        <w:jc w:val="center"/>
        <w:rPr>
          <w:rFonts w:cs="Times New Roman"/>
          <w:b/>
          <w:bCs/>
          <w:iCs/>
          <w:color w:val="000000"/>
          <w:sz w:val="20"/>
          <w:szCs w:val="20"/>
        </w:rPr>
      </w:pPr>
    </w:p>
    <w:p w:rsidR="00DD4982" w:rsidRPr="00DB1C7B" w:rsidRDefault="00DD4982" w:rsidP="00180303">
      <w:pPr>
        <w:jc w:val="center"/>
        <w:rPr>
          <w:rFonts w:cs="Times New Roman"/>
          <w:b/>
          <w:bCs/>
          <w:iCs/>
          <w:color w:val="000000"/>
          <w:sz w:val="20"/>
          <w:szCs w:val="20"/>
        </w:rPr>
      </w:pPr>
    </w:p>
    <w:sectPr w:rsidR="00DD4982" w:rsidRPr="00DB1C7B" w:rsidSect="004972A2">
      <w:footerReference w:type="default" r:id="rId14"/>
      <w:pgSz w:w="11906" w:h="16838"/>
      <w:pgMar w:top="1418" w:right="991"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FAE" w:rsidRDefault="00CA2FAE">
      <w:r>
        <w:separator/>
      </w:r>
    </w:p>
  </w:endnote>
  <w:endnote w:type="continuationSeparator" w:id="1">
    <w:p w:rsidR="00CA2FAE" w:rsidRDefault="00CA2F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FAE" w:rsidRDefault="00CA2FAE" w:rsidP="0036447A">
    <w:pPr>
      <w:pStyle w:val="Rodap"/>
    </w:pPr>
    <w:r>
      <w:t>___________________________________________________________________</w:t>
    </w:r>
  </w:p>
  <w:p w:rsidR="00CA2FAE" w:rsidRDefault="00CA2FAE" w:rsidP="0036447A">
    <w:pPr>
      <w:pStyle w:val="Rodap"/>
    </w:pPr>
    <w:r>
      <w:rPr>
        <w:sz w:val="12"/>
        <w:szCs w:val="12"/>
      </w:rPr>
      <w:t>Departamento de Polícia Federal - PE 33/2015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FAE" w:rsidRDefault="00CA2FAE">
      <w:r>
        <w:separator/>
      </w:r>
    </w:p>
  </w:footnote>
  <w:footnote w:type="continuationSeparator" w:id="1">
    <w:p w:rsidR="00CA2FAE" w:rsidRDefault="00CA2F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1005AF"/>
    <w:multiLevelType w:val="multilevel"/>
    <w:tmpl w:val="144AA792"/>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sz w:val="20"/>
        <w:szCs w:val="20"/>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attachedTemplate r:id="rId1"/>
  <w:stylePaneFormatFilter w:val="3F04"/>
  <w:defaultTabStop w:val="708"/>
  <w:hyphenationZone w:val="425"/>
  <w:characterSpacingControl w:val="doNotCompress"/>
  <w:hdrShapeDefaults>
    <o:shapedefaults v:ext="edit" spidmax="9217"/>
  </w:hdrShapeDefaults>
  <w:footnotePr>
    <w:footnote w:id="0"/>
    <w:footnote w:id="1"/>
  </w:footnotePr>
  <w:endnotePr>
    <w:endnote w:id="0"/>
    <w:endnote w:id="1"/>
  </w:endnotePr>
  <w:compat/>
  <w:rsids>
    <w:rsidRoot w:val="00491B63"/>
    <w:rsid w:val="0000236D"/>
    <w:rsid w:val="00003298"/>
    <w:rsid w:val="0002260C"/>
    <w:rsid w:val="0002306D"/>
    <w:rsid w:val="000242C8"/>
    <w:rsid w:val="00027155"/>
    <w:rsid w:val="000318BA"/>
    <w:rsid w:val="00034A29"/>
    <w:rsid w:val="00040957"/>
    <w:rsid w:val="00047D73"/>
    <w:rsid w:val="00056433"/>
    <w:rsid w:val="00060414"/>
    <w:rsid w:val="00062853"/>
    <w:rsid w:val="0006537A"/>
    <w:rsid w:val="000670EC"/>
    <w:rsid w:val="000677A2"/>
    <w:rsid w:val="000702A2"/>
    <w:rsid w:val="00070EA5"/>
    <w:rsid w:val="00076CBC"/>
    <w:rsid w:val="000779C7"/>
    <w:rsid w:val="00081098"/>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42A6"/>
    <w:rsid w:val="000D4D33"/>
    <w:rsid w:val="000D7ACF"/>
    <w:rsid w:val="000F1C1C"/>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7CD5"/>
    <w:rsid w:val="00180303"/>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36E5"/>
    <w:rsid w:val="001E3AAF"/>
    <w:rsid w:val="001E420E"/>
    <w:rsid w:val="001F0A6E"/>
    <w:rsid w:val="001F39FA"/>
    <w:rsid w:val="002013BA"/>
    <w:rsid w:val="00202A04"/>
    <w:rsid w:val="00205197"/>
    <w:rsid w:val="0020593D"/>
    <w:rsid w:val="00207B98"/>
    <w:rsid w:val="00210001"/>
    <w:rsid w:val="0021106D"/>
    <w:rsid w:val="0021208E"/>
    <w:rsid w:val="002150AE"/>
    <w:rsid w:val="00221BA5"/>
    <w:rsid w:val="00222980"/>
    <w:rsid w:val="00222D85"/>
    <w:rsid w:val="002241A2"/>
    <w:rsid w:val="002248C6"/>
    <w:rsid w:val="00231E9C"/>
    <w:rsid w:val="00240B17"/>
    <w:rsid w:val="00241D78"/>
    <w:rsid w:val="00246DAE"/>
    <w:rsid w:val="00247CEC"/>
    <w:rsid w:val="002538B4"/>
    <w:rsid w:val="002538E3"/>
    <w:rsid w:val="00255C24"/>
    <w:rsid w:val="00260802"/>
    <w:rsid w:val="0026386A"/>
    <w:rsid w:val="0026481F"/>
    <w:rsid w:val="00267125"/>
    <w:rsid w:val="00267B22"/>
    <w:rsid w:val="00271CB6"/>
    <w:rsid w:val="0027301A"/>
    <w:rsid w:val="00276ECC"/>
    <w:rsid w:val="0028765E"/>
    <w:rsid w:val="0029037D"/>
    <w:rsid w:val="002937D4"/>
    <w:rsid w:val="002A3141"/>
    <w:rsid w:val="002C34BA"/>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7EF6"/>
    <w:rsid w:val="00371690"/>
    <w:rsid w:val="00373F2A"/>
    <w:rsid w:val="00376F54"/>
    <w:rsid w:val="003779A2"/>
    <w:rsid w:val="0038139C"/>
    <w:rsid w:val="00386157"/>
    <w:rsid w:val="00386ADE"/>
    <w:rsid w:val="00391BD4"/>
    <w:rsid w:val="00391E14"/>
    <w:rsid w:val="003959F6"/>
    <w:rsid w:val="00395C66"/>
    <w:rsid w:val="003A73C1"/>
    <w:rsid w:val="003B791E"/>
    <w:rsid w:val="003C609E"/>
    <w:rsid w:val="003C6275"/>
    <w:rsid w:val="003C789C"/>
    <w:rsid w:val="003E38E5"/>
    <w:rsid w:val="003E4927"/>
    <w:rsid w:val="003E4D76"/>
    <w:rsid w:val="003E55B1"/>
    <w:rsid w:val="003F004A"/>
    <w:rsid w:val="003F1437"/>
    <w:rsid w:val="003F185C"/>
    <w:rsid w:val="003F36A3"/>
    <w:rsid w:val="0040443F"/>
    <w:rsid w:val="004053E1"/>
    <w:rsid w:val="00407F1C"/>
    <w:rsid w:val="00415F27"/>
    <w:rsid w:val="00416592"/>
    <w:rsid w:val="00416A59"/>
    <w:rsid w:val="00417CA8"/>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91B63"/>
    <w:rsid w:val="00494AE7"/>
    <w:rsid w:val="004972A2"/>
    <w:rsid w:val="004A4FFD"/>
    <w:rsid w:val="004B05B0"/>
    <w:rsid w:val="004B0CAC"/>
    <w:rsid w:val="004B19B5"/>
    <w:rsid w:val="004B1D7D"/>
    <w:rsid w:val="004B460A"/>
    <w:rsid w:val="004C0212"/>
    <w:rsid w:val="004C05F9"/>
    <w:rsid w:val="004D274F"/>
    <w:rsid w:val="004E0194"/>
    <w:rsid w:val="004F5DF9"/>
    <w:rsid w:val="004F66B4"/>
    <w:rsid w:val="004F78C6"/>
    <w:rsid w:val="0050224C"/>
    <w:rsid w:val="005037A6"/>
    <w:rsid w:val="00510C4D"/>
    <w:rsid w:val="00512D53"/>
    <w:rsid w:val="00514883"/>
    <w:rsid w:val="00516866"/>
    <w:rsid w:val="0052565C"/>
    <w:rsid w:val="0053090A"/>
    <w:rsid w:val="0053132E"/>
    <w:rsid w:val="00540C5D"/>
    <w:rsid w:val="00561C04"/>
    <w:rsid w:val="0056213B"/>
    <w:rsid w:val="00562F82"/>
    <w:rsid w:val="00564913"/>
    <w:rsid w:val="00577B09"/>
    <w:rsid w:val="005800D8"/>
    <w:rsid w:val="00582697"/>
    <w:rsid w:val="005846C9"/>
    <w:rsid w:val="005873FC"/>
    <w:rsid w:val="005900FC"/>
    <w:rsid w:val="00590EAF"/>
    <w:rsid w:val="00595DA6"/>
    <w:rsid w:val="005A6A91"/>
    <w:rsid w:val="005B0066"/>
    <w:rsid w:val="005C3930"/>
    <w:rsid w:val="005C76D8"/>
    <w:rsid w:val="005E1321"/>
    <w:rsid w:val="005E2DD4"/>
    <w:rsid w:val="005E6D43"/>
    <w:rsid w:val="005F5C05"/>
    <w:rsid w:val="005F6F64"/>
    <w:rsid w:val="005F7B0A"/>
    <w:rsid w:val="00605C11"/>
    <w:rsid w:val="00606440"/>
    <w:rsid w:val="006078C2"/>
    <w:rsid w:val="006171A9"/>
    <w:rsid w:val="00623436"/>
    <w:rsid w:val="00640F39"/>
    <w:rsid w:val="00655AAF"/>
    <w:rsid w:val="00656A30"/>
    <w:rsid w:val="006673E7"/>
    <w:rsid w:val="00674964"/>
    <w:rsid w:val="00680B7E"/>
    <w:rsid w:val="0068328B"/>
    <w:rsid w:val="00683B94"/>
    <w:rsid w:val="00686692"/>
    <w:rsid w:val="00693033"/>
    <w:rsid w:val="00693321"/>
    <w:rsid w:val="00694893"/>
    <w:rsid w:val="00694DD9"/>
    <w:rsid w:val="006A12B1"/>
    <w:rsid w:val="006A5F42"/>
    <w:rsid w:val="006A6103"/>
    <w:rsid w:val="006B10ED"/>
    <w:rsid w:val="006B156A"/>
    <w:rsid w:val="006B4513"/>
    <w:rsid w:val="006B51B2"/>
    <w:rsid w:val="006C17A0"/>
    <w:rsid w:val="006D17D7"/>
    <w:rsid w:val="006D27E3"/>
    <w:rsid w:val="006D4135"/>
    <w:rsid w:val="006E09F2"/>
    <w:rsid w:val="006E721C"/>
    <w:rsid w:val="006F3EE2"/>
    <w:rsid w:val="00700CBD"/>
    <w:rsid w:val="007028C7"/>
    <w:rsid w:val="00704462"/>
    <w:rsid w:val="00705BE0"/>
    <w:rsid w:val="00710C7E"/>
    <w:rsid w:val="00733DE0"/>
    <w:rsid w:val="007357C5"/>
    <w:rsid w:val="0074032D"/>
    <w:rsid w:val="00740D25"/>
    <w:rsid w:val="00741328"/>
    <w:rsid w:val="00745E95"/>
    <w:rsid w:val="00756F76"/>
    <w:rsid w:val="007679B9"/>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3805"/>
    <w:rsid w:val="0080582D"/>
    <w:rsid w:val="0080756C"/>
    <w:rsid w:val="008109E4"/>
    <w:rsid w:val="008218E2"/>
    <w:rsid w:val="00831204"/>
    <w:rsid w:val="00831208"/>
    <w:rsid w:val="008329EA"/>
    <w:rsid w:val="00835A02"/>
    <w:rsid w:val="008429CF"/>
    <w:rsid w:val="008446E2"/>
    <w:rsid w:val="00847E19"/>
    <w:rsid w:val="00850CD3"/>
    <w:rsid w:val="0085112C"/>
    <w:rsid w:val="00852D8D"/>
    <w:rsid w:val="008601A9"/>
    <w:rsid w:val="00865B0D"/>
    <w:rsid w:val="00871B33"/>
    <w:rsid w:val="00872949"/>
    <w:rsid w:val="00887874"/>
    <w:rsid w:val="008941DB"/>
    <w:rsid w:val="008A16EA"/>
    <w:rsid w:val="008B6162"/>
    <w:rsid w:val="008C04DF"/>
    <w:rsid w:val="008C1971"/>
    <w:rsid w:val="008C720D"/>
    <w:rsid w:val="008D2CAF"/>
    <w:rsid w:val="008D3ACE"/>
    <w:rsid w:val="008D3EBC"/>
    <w:rsid w:val="008D51CC"/>
    <w:rsid w:val="008E4F95"/>
    <w:rsid w:val="008F1523"/>
    <w:rsid w:val="008F4D52"/>
    <w:rsid w:val="008F4E41"/>
    <w:rsid w:val="0090408D"/>
    <w:rsid w:val="00904E6B"/>
    <w:rsid w:val="00906EEC"/>
    <w:rsid w:val="00914204"/>
    <w:rsid w:val="00915C7E"/>
    <w:rsid w:val="00922606"/>
    <w:rsid w:val="00922D31"/>
    <w:rsid w:val="0092559F"/>
    <w:rsid w:val="0092690B"/>
    <w:rsid w:val="00931141"/>
    <w:rsid w:val="00935665"/>
    <w:rsid w:val="00935B30"/>
    <w:rsid w:val="00936A4E"/>
    <w:rsid w:val="00941580"/>
    <w:rsid w:val="00944E0C"/>
    <w:rsid w:val="00950D81"/>
    <w:rsid w:val="00952CA7"/>
    <w:rsid w:val="00953213"/>
    <w:rsid w:val="009543EB"/>
    <w:rsid w:val="009623AB"/>
    <w:rsid w:val="00970A6B"/>
    <w:rsid w:val="00971DE0"/>
    <w:rsid w:val="009762D3"/>
    <w:rsid w:val="009763C4"/>
    <w:rsid w:val="009803F1"/>
    <w:rsid w:val="009844F7"/>
    <w:rsid w:val="0099079E"/>
    <w:rsid w:val="00995FFD"/>
    <w:rsid w:val="009A45B0"/>
    <w:rsid w:val="009A6A6F"/>
    <w:rsid w:val="009B1B69"/>
    <w:rsid w:val="009C470D"/>
    <w:rsid w:val="009C638B"/>
    <w:rsid w:val="009D098D"/>
    <w:rsid w:val="009D3626"/>
    <w:rsid w:val="009D68FB"/>
    <w:rsid w:val="009E04B3"/>
    <w:rsid w:val="009E0DFC"/>
    <w:rsid w:val="009E271E"/>
    <w:rsid w:val="009E2A27"/>
    <w:rsid w:val="009E5B74"/>
    <w:rsid w:val="009E7C14"/>
    <w:rsid w:val="009F419C"/>
    <w:rsid w:val="009F43E0"/>
    <w:rsid w:val="009F4FC4"/>
    <w:rsid w:val="00A0532B"/>
    <w:rsid w:val="00A055A5"/>
    <w:rsid w:val="00A12A7C"/>
    <w:rsid w:val="00A1330E"/>
    <w:rsid w:val="00A136BF"/>
    <w:rsid w:val="00A402A1"/>
    <w:rsid w:val="00A44175"/>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B614F"/>
    <w:rsid w:val="00AC4F34"/>
    <w:rsid w:val="00AC6C39"/>
    <w:rsid w:val="00AC6EC2"/>
    <w:rsid w:val="00AE3A63"/>
    <w:rsid w:val="00AE5435"/>
    <w:rsid w:val="00AE64F1"/>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718C"/>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4389"/>
    <w:rsid w:val="00BB61BE"/>
    <w:rsid w:val="00BC2797"/>
    <w:rsid w:val="00BC4227"/>
    <w:rsid w:val="00BD1366"/>
    <w:rsid w:val="00BD3419"/>
    <w:rsid w:val="00BD43E5"/>
    <w:rsid w:val="00BD59E3"/>
    <w:rsid w:val="00BD7FD7"/>
    <w:rsid w:val="00BE0315"/>
    <w:rsid w:val="00BE05F0"/>
    <w:rsid w:val="00BE1772"/>
    <w:rsid w:val="00BE1DEB"/>
    <w:rsid w:val="00BF0C24"/>
    <w:rsid w:val="00BF0E8E"/>
    <w:rsid w:val="00BF1A7F"/>
    <w:rsid w:val="00BF2587"/>
    <w:rsid w:val="00BF71E0"/>
    <w:rsid w:val="00C00F37"/>
    <w:rsid w:val="00C019DF"/>
    <w:rsid w:val="00C03F51"/>
    <w:rsid w:val="00C10CC7"/>
    <w:rsid w:val="00C13225"/>
    <w:rsid w:val="00C14C86"/>
    <w:rsid w:val="00C229F8"/>
    <w:rsid w:val="00C322F1"/>
    <w:rsid w:val="00C33284"/>
    <w:rsid w:val="00C371FA"/>
    <w:rsid w:val="00C443DD"/>
    <w:rsid w:val="00C46F61"/>
    <w:rsid w:val="00C47BB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2FAE"/>
    <w:rsid w:val="00CA6108"/>
    <w:rsid w:val="00CB766B"/>
    <w:rsid w:val="00CC356D"/>
    <w:rsid w:val="00CD109D"/>
    <w:rsid w:val="00CD1E9D"/>
    <w:rsid w:val="00CD66A5"/>
    <w:rsid w:val="00CD6ABB"/>
    <w:rsid w:val="00CE5CF2"/>
    <w:rsid w:val="00CF1650"/>
    <w:rsid w:val="00D00A5D"/>
    <w:rsid w:val="00D00A87"/>
    <w:rsid w:val="00D02F2F"/>
    <w:rsid w:val="00D13087"/>
    <w:rsid w:val="00D16FA0"/>
    <w:rsid w:val="00D26DCE"/>
    <w:rsid w:val="00D45E76"/>
    <w:rsid w:val="00D5130A"/>
    <w:rsid w:val="00D51769"/>
    <w:rsid w:val="00D522D8"/>
    <w:rsid w:val="00D5491C"/>
    <w:rsid w:val="00D554E8"/>
    <w:rsid w:val="00D5748E"/>
    <w:rsid w:val="00D57C10"/>
    <w:rsid w:val="00D612A9"/>
    <w:rsid w:val="00D66935"/>
    <w:rsid w:val="00D80021"/>
    <w:rsid w:val="00D8724C"/>
    <w:rsid w:val="00D938C1"/>
    <w:rsid w:val="00DA47A8"/>
    <w:rsid w:val="00DB1C7B"/>
    <w:rsid w:val="00DB3592"/>
    <w:rsid w:val="00DB4C93"/>
    <w:rsid w:val="00DC3F8A"/>
    <w:rsid w:val="00DD46E9"/>
    <w:rsid w:val="00DD4982"/>
    <w:rsid w:val="00DE0D00"/>
    <w:rsid w:val="00DE16CD"/>
    <w:rsid w:val="00DE6492"/>
    <w:rsid w:val="00DF280B"/>
    <w:rsid w:val="00DF28B7"/>
    <w:rsid w:val="00DF68C0"/>
    <w:rsid w:val="00DF6A5F"/>
    <w:rsid w:val="00DF7F5A"/>
    <w:rsid w:val="00E00FFD"/>
    <w:rsid w:val="00E03900"/>
    <w:rsid w:val="00E04C02"/>
    <w:rsid w:val="00E053B2"/>
    <w:rsid w:val="00E07E0A"/>
    <w:rsid w:val="00E139D5"/>
    <w:rsid w:val="00E14CA5"/>
    <w:rsid w:val="00E152DF"/>
    <w:rsid w:val="00E22D1B"/>
    <w:rsid w:val="00E235F5"/>
    <w:rsid w:val="00E23783"/>
    <w:rsid w:val="00E26411"/>
    <w:rsid w:val="00E307B6"/>
    <w:rsid w:val="00E343C1"/>
    <w:rsid w:val="00E41AD6"/>
    <w:rsid w:val="00E42017"/>
    <w:rsid w:val="00E42528"/>
    <w:rsid w:val="00E42730"/>
    <w:rsid w:val="00E46268"/>
    <w:rsid w:val="00E55854"/>
    <w:rsid w:val="00E628AD"/>
    <w:rsid w:val="00E64339"/>
    <w:rsid w:val="00E677BD"/>
    <w:rsid w:val="00E70C44"/>
    <w:rsid w:val="00E72B6E"/>
    <w:rsid w:val="00E768EE"/>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6905"/>
    <w:rsid w:val="00FA7A01"/>
    <w:rsid w:val="00FB03E9"/>
    <w:rsid w:val="00FB4456"/>
    <w:rsid w:val="00FB5D74"/>
    <w:rsid w:val="00FC1923"/>
    <w:rsid w:val="00FC3A0E"/>
    <w:rsid w:val="00FD0A3A"/>
    <w:rsid w:val="00FD16AF"/>
    <w:rsid w:val="00FD1F4D"/>
    <w:rsid w:val="00FD22E1"/>
    <w:rsid w:val="00FD2A3E"/>
    <w:rsid w:val="00FD7077"/>
    <w:rsid w:val="00FE262B"/>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E07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952CA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atransparencia.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64AE9-E6C2-4F5F-8B35-0C40C9B6A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326</TotalTime>
  <Pages>17</Pages>
  <Words>7241</Words>
  <Characters>39857</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vinicius.vtc</cp:lastModifiedBy>
  <cp:revision>4</cp:revision>
  <cp:lastPrinted>2015-09-24T18:06:00Z</cp:lastPrinted>
  <dcterms:created xsi:type="dcterms:W3CDTF">2014-01-21T11:54:00Z</dcterms:created>
  <dcterms:modified xsi:type="dcterms:W3CDTF">2015-10-22T14:15:00Z</dcterms:modified>
</cp:coreProperties>
</file>